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54" w:rsidRDefault="00EC2FF8" w:rsidP="0011507D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Наследование по закону</w:t>
      </w:r>
    </w:p>
    <w:p w:rsidR="00A14E02" w:rsidRDefault="00A14E02" w:rsidP="00A14E0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</w:t>
      </w:r>
    </w:p>
    <w:p w:rsidR="00A14E02" w:rsidRDefault="00A14E02" w:rsidP="00A14E02">
      <w:pPr>
        <w:pStyle w:val="11"/>
        <w:tabs>
          <w:tab w:val="right" w:leader="dot" w:pos="9344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sz w:val="28"/>
          <w:szCs w:val="28"/>
        </w:rPr>
        <w:instrText xml:space="preserve"> TOC \o "1-2" \h \z </w:instrText>
      </w:r>
      <w:r>
        <w:rPr>
          <w:rFonts w:ascii="Times New Roman" w:hAnsi="Times New Roman"/>
          <w:b/>
          <w:bCs/>
          <w:sz w:val="28"/>
          <w:szCs w:val="28"/>
        </w:rPr>
        <w:fldChar w:fldCharType="separate"/>
      </w:r>
    </w:p>
    <w:p w:rsidR="00A14E02" w:rsidRDefault="0011507D" w:rsidP="00A14E02">
      <w:pPr>
        <w:pStyle w:val="11"/>
        <w:tabs>
          <w:tab w:val="right" w:leader="dot" w:pos="9344"/>
        </w:tabs>
        <w:spacing w:after="0" w:line="240" w:lineRule="auto"/>
        <w:jc w:val="both"/>
        <w:rPr>
          <w:rStyle w:val="a4"/>
          <w:rFonts w:ascii="Times New Roman" w:hAnsi="Times New Roman"/>
          <w:caps/>
          <w:noProof/>
          <w:sz w:val="28"/>
        </w:rPr>
      </w:pPr>
      <w:hyperlink w:anchor="_Toc387156893" w:history="1">
        <w:r w:rsidR="00A14E02">
          <w:rPr>
            <w:rStyle w:val="a4"/>
            <w:rFonts w:ascii="Times New Roman" w:hAnsi="Times New Roman"/>
            <w:caps/>
            <w:noProof/>
            <w:sz w:val="28"/>
            <w:szCs w:val="28"/>
          </w:rPr>
          <w:t>Введение</w:t>
        </w:r>
      </w:hyperlink>
    </w:p>
    <w:p w:rsidR="00A14E02" w:rsidRDefault="00A14E02" w:rsidP="00A14E02">
      <w:pPr>
        <w:spacing w:after="0" w:line="240" w:lineRule="auto"/>
        <w:jc w:val="both"/>
        <w:rPr>
          <w:noProof/>
        </w:rPr>
      </w:pPr>
    </w:p>
    <w:p w:rsidR="00A14E02" w:rsidRDefault="0011507D" w:rsidP="00A14E02">
      <w:pPr>
        <w:pStyle w:val="11"/>
        <w:tabs>
          <w:tab w:val="right" w:leader="dot" w:pos="9344"/>
        </w:tabs>
        <w:spacing w:after="0" w:line="240" w:lineRule="auto"/>
        <w:jc w:val="both"/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</w:pPr>
      <w:hyperlink w:anchor="_Toc387156894" w:history="1">
        <w:r w:rsidR="00A14E02">
          <w:rPr>
            <w:rStyle w:val="a4"/>
            <w:rFonts w:ascii="Times New Roman" w:hAnsi="Times New Roman"/>
            <w:caps/>
            <w:noProof/>
            <w:sz w:val="28"/>
            <w:szCs w:val="28"/>
          </w:rPr>
          <w:t>1 Теоретико-правовые основы наследования</w:t>
        </w:r>
      </w:hyperlink>
    </w:p>
    <w:p w:rsidR="00A14E02" w:rsidRDefault="0011507D" w:rsidP="00A14E02">
      <w:pPr>
        <w:pStyle w:val="2"/>
        <w:tabs>
          <w:tab w:val="right" w:leader="dot" w:pos="9344"/>
        </w:tabs>
        <w:spacing w:after="0" w:line="240" w:lineRule="auto"/>
        <w:ind w:left="0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hyperlink w:anchor="_Toc387156895" w:history="1">
        <w:r w:rsidR="00A14E02">
          <w:rPr>
            <w:rStyle w:val="a4"/>
            <w:rFonts w:ascii="Times New Roman" w:hAnsi="Times New Roman"/>
            <w:noProof/>
            <w:sz w:val="28"/>
          </w:rPr>
          <w:t>1.1 Понятие наследования</w:t>
        </w:r>
      </w:hyperlink>
    </w:p>
    <w:p w:rsidR="00A14E02" w:rsidRDefault="0011507D" w:rsidP="00A14E02">
      <w:pPr>
        <w:pStyle w:val="2"/>
        <w:tabs>
          <w:tab w:val="right" w:leader="dot" w:pos="9344"/>
        </w:tabs>
        <w:spacing w:after="0" w:line="240" w:lineRule="auto"/>
        <w:ind w:left="0"/>
        <w:jc w:val="both"/>
        <w:rPr>
          <w:rStyle w:val="a4"/>
          <w:rFonts w:ascii="Times New Roman" w:hAnsi="Times New Roman"/>
          <w:noProof/>
          <w:sz w:val="28"/>
        </w:rPr>
      </w:pPr>
      <w:hyperlink w:anchor="_Toc387156896" w:history="1">
        <w:r w:rsidR="00A14E02">
          <w:rPr>
            <w:rStyle w:val="a4"/>
            <w:rFonts w:ascii="Times New Roman" w:hAnsi="Times New Roman"/>
            <w:noProof/>
            <w:sz w:val="28"/>
          </w:rPr>
          <w:t>1.2 Субъекты наследственных правоотношений</w:t>
        </w:r>
      </w:hyperlink>
    </w:p>
    <w:p w:rsidR="00A14E02" w:rsidRDefault="00A14E02" w:rsidP="00A14E02">
      <w:pPr>
        <w:spacing w:after="0" w:line="240" w:lineRule="auto"/>
        <w:jc w:val="both"/>
        <w:rPr>
          <w:noProof/>
        </w:rPr>
      </w:pPr>
    </w:p>
    <w:p w:rsidR="00A14E02" w:rsidRDefault="0011507D" w:rsidP="00A14E02">
      <w:pPr>
        <w:pStyle w:val="11"/>
        <w:tabs>
          <w:tab w:val="right" w:leader="dot" w:pos="9344"/>
        </w:tabs>
        <w:spacing w:after="0" w:line="240" w:lineRule="auto"/>
        <w:jc w:val="both"/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</w:pPr>
      <w:hyperlink w:anchor="_Toc387156897" w:history="1">
        <w:r w:rsidR="00A14E02">
          <w:rPr>
            <w:rStyle w:val="a4"/>
            <w:rFonts w:ascii="Times New Roman" w:hAnsi="Times New Roman"/>
            <w:caps/>
            <w:noProof/>
            <w:sz w:val="28"/>
            <w:szCs w:val="28"/>
          </w:rPr>
          <w:t>2 Общие положения наследования по закону</w:t>
        </w:r>
      </w:hyperlink>
    </w:p>
    <w:p w:rsidR="00A14E02" w:rsidRDefault="0011507D" w:rsidP="00A14E02">
      <w:pPr>
        <w:pStyle w:val="2"/>
        <w:tabs>
          <w:tab w:val="right" w:leader="dot" w:pos="9344"/>
        </w:tabs>
        <w:spacing w:after="0" w:line="240" w:lineRule="auto"/>
        <w:ind w:left="0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hyperlink w:anchor="_Toc387156898" w:history="1">
        <w:r w:rsidR="00A14E02">
          <w:rPr>
            <w:rStyle w:val="a4"/>
            <w:rFonts w:ascii="Times New Roman" w:hAnsi="Times New Roman"/>
            <w:noProof/>
            <w:sz w:val="28"/>
          </w:rPr>
          <w:t>2.1 Понятие и признаки наследования по закону</w:t>
        </w:r>
      </w:hyperlink>
    </w:p>
    <w:p w:rsidR="00A14E02" w:rsidRDefault="0011507D" w:rsidP="00A14E02">
      <w:pPr>
        <w:pStyle w:val="2"/>
        <w:tabs>
          <w:tab w:val="right" w:leader="dot" w:pos="9344"/>
        </w:tabs>
        <w:spacing w:after="0" w:line="240" w:lineRule="auto"/>
        <w:ind w:left="0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hyperlink w:anchor="_Toc387156899" w:history="1">
        <w:r w:rsidR="00A14E02">
          <w:rPr>
            <w:rStyle w:val="a4"/>
            <w:rFonts w:ascii="Times New Roman" w:hAnsi="Times New Roman"/>
            <w:noProof/>
            <w:sz w:val="28"/>
          </w:rPr>
          <w:t>2.2 Круг наследников по закону</w:t>
        </w:r>
      </w:hyperlink>
    </w:p>
    <w:p w:rsidR="00A14E02" w:rsidRDefault="0011507D" w:rsidP="00A14E02">
      <w:pPr>
        <w:pStyle w:val="2"/>
        <w:tabs>
          <w:tab w:val="right" w:leader="dot" w:pos="9344"/>
        </w:tabs>
        <w:spacing w:after="0" w:line="240" w:lineRule="auto"/>
        <w:ind w:left="0"/>
        <w:jc w:val="both"/>
        <w:rPr>
          <w:rStyle w:val="a4"/>
          <w:rFonts w:ascii="Times New Roman" w:hAnsi="Times New Roman"/>
          <w:noProof/>
          <w:sz w:val="28"/>
        </w:rPr>
      </w:pPr>
      <w:hyperlink w:anchor="_Toc387156900" w:history="1">
        <w:r w:rsidR="00A14E02">
          <w:rPr>
            <w:rStyle w:val="a4"/>
            <w:rFonts w:ascii="Times New Roman" w:hAnsi="Times New Roman"/>
            <w:noProof/>
            <w:sz w:val="28"/>
          </w:rPr>
          <w:t>2.3 Особая категория наследников по закону</w:t>
        </w:r>
      </w:hyperlink>
    </w:p>
    <w:p w:rsidR="00A14E02" w:rsidRDefault="00A14E02" w:rsidP="00A14E02">
      <w:pPr>
        <w:spacing w:after="0" w:line="240" w:lineRule="auto"/>
        <w:jc w:val="both"/>
        <w:rPr>
          <w:noProof/>
        </w:rPr>
      </w:pPr>
    </w:p>
    <w:p w:rsidR="00A14E02" w:rsidRDefault="0011507D" w:rsidP="00A14E02">
      <w:pPr>
        <w:pStyle w:val="11"/>
        <w:tabs>
          <w:tab w:val="right" w:leader="dot" w:pos="9344"/>
        </w:tabs>
        <w:spacing w:after="0" w:line="240" w:lineRule="auto"/>
        <w:jc w:val="both"/>
        <w:rPr>
          <w:rStyle w:val="a4"/>
          <w:rFonts w:ascii="Times New Roman" w:hAnsi="Times New Roman"/>
          <w:caps/>
          <w:noProof/>
          <w:sz w:val="28"/>
        </w:rPr>
      </w:pPr>
      <w:hyperlink w:anchor="_Toc387156901" w:history="1">
        <w:r w:rsidR="00A14E02">
          <w:rPr>
            <w:rStyle w:val="a4"/>
            <w:rFonts w:ascii="Times New Roman" w:hAnsi="Times New Roman"/>
            <w:caps/>
            <w:noProof/>
            <w:sz w:val="28"/>
            <w:szCs w:val="28"/>
          </w:rPr>
          <w:t>3 Порядок призвания наследников к наследованию по закону</w:t>
        </w:r>
      </w:hyperlink>
    </w:p>
    <w:p w:rsidR="00A14E02" w:rsidRDefault="00A14E02" w:rsidP="00A14E02">
      <w:pPr>
        <w:spacing w:after="0" w:line="240" w:lineRule="auto"/>
        <w:jc w:val="both"/>
        <w:rPr>
          <w:noProof/>
        </w:rPr>
      </w:pPr>
    </w:p>
    <w:p w:rsidR="00A14E02" w:rsidRDefault="0011507D" w:rsidP="00A14E02">
      <w:pPr>
        <w:pStyle w:val="11"/>
        <w:tabs>
          <w:tab w:val="right" w:leader="dot" w:pos="9344"/>
        </w:tabs>
        <w:spacing w:after="0" w:line="240" w:lineRule="auto"/>
        <w:jc w:val="both"/>
        <w:rPr>
          <w:rStyle w:val="a4"/>
          <w:rFonts w:ascii="Times New Roman" w:hAnsi="Times New Roman"/>
          <w:caps/>
          <w:noProof/>
          <w:sz w:val="28"/>
        </w:rPr>
      </w:pPr>
      <w:hyperlink w:anchor="_Toc387156902" w:history="1">
        <w:r w:rsidR="00A14E02">
          <w:rPr>
            <w:rStyle w:val="a4"/>
            <w:rFonts w:ascii="Times New Roman" w:hAnsi="Times New Roman"/>
            <w:caps/>
            <w:noProof/>
            <w:sz w:val="28"/>
            <w:szCs w:val="28"/>
          </w:rPr>
          <w:t>Заключение</w:t>
        </w:r>
      </w:hyperlink>
    </w:p>
    <w:p w:rsidR="00A14E02" w:rsidRDefault="00A14E02" w:rsidP="00A14E02">
      <w:pPr>
        <w:spacing w:after="0" w:line="240" w:lineRule="auto"/>
        <w:jc w:val="both"/>
        <w:rPr>
          <w:noProof/>
        </w:rPr>
      </w:pPr>
    </w:p>
    <w:p w:rsidR="00A14E02" w:rsidRDefault="0011507D" w:rsidP="00A14E02">
      <w:pPr>
        <w:pStyle w:val="11"/>
        <w:tabs>
          <w:tab w:val="right" w:leader="dot" w:pos="9344"/>
        </w:tabs>
        <w:spacing w:after="0" w:line="240" w:lineRule="auto"/>
        <w:jc w:val="both"/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</w:pPr>
      <w:hyperlink w:anchor="_Toc387156903" w:history="1">
        <w:r w:rsidR="00A14E02">
          <w:rPr>
            <w:rStyle w:val="a4"/>
            <w:rFonts w:ascii="Times New Roman" w:hAnsi="Times New Roman"/>
            <w:caps/>
            <w:noProof/>
            <w:sz w:val="28"/>
            <w:szCs w:val="28"/>
          </w:rPr>
          <w:t>Список использованной литературы</w:t>
        </w:r>
      </w:hyperlink>
    </w:p>
    <w:p w:rsidR="00A14E02" w:rsidRDefault="00A14E02" w:rsidP="00A14E0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A14E02" w:rsidRDefault="00A14E0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14E02" w:rsidRDefault="00A14E02" w:rsidP="00A14E02">
      <w:pPr>
        <w:pStyle w:val="1"/>
      </w:pPr>
      <w:bookmarkStart w:id="0" w:name="_Toc387156903"/>
      <w:r>
        <w:lastRenderedPageBreak/>
        <w:t>Список использованной литературы</w:t>
      </w:r>
      <w:bookmarkEnd w:id="0"/>
    </w:p>
    <w:p w:rsidR="00A14E02" w:rsidRDefault="00A14E02" w:rsidP="00A14E02"/>
    <w:p w:rsidR="00A14E02" w:rsidRDefault="00A14E02" w:rsidP="00A14E02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Конституция </w:t>
      </w:r>
      <w:proofErr w:type="spellStart"/>
      <w:r>
        <w:rPr>
          <w:rFonts w:ascii="Times New Roman" w:hAnsi="Times New Roman"/>
          <w:sz w:val="28"/>
        </w:rPr>
        <w:t>РК</w:t>
      </w:r>
      <w:proofErr w:type="spellEnd"/>
      <w:r>
        <w:rPr>
          <w:rFonts w:ascii="Times New Roman" w:hAnsi="Times New Roman"/>
          <w:sz w:val="28"/>
        </w:rPr>
        <w:t xml:space="preserve"> от 30.08.1995 (с изменениями от 7 октября 2007 г.)</w:t>
      </w:r>
    </w:p>
    <w:p w:rsidR="00A14E02" w:rsidRDefault="00A14E02" w:rsidP="00A14E02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кодекс Республики Казахстан (Общая часть), принят Верховным Советом Республики Казахстан 27 декабря 1994 года (с изменениями и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ᴨ</w:t>
      </w:r>
      <w:r>
        <w:rPr>
          <w:rFonts w:ascii="Times New Roman" w:hAnsi="Times New Roman"/>
          <w:sz w:val="28"/>
          <w:szCs w:val="28"/>
        </w:rPr>
        <w:t>олнениями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ᴨ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состоянию</w:t>
      </w:r>
      <w:proofErr w:type="gramEnd"/>
      <w:r>
        <w:rPr>
          <w:rFonts w:ascii="Times New Roman" w:hAnsi="Times New Roman"/>
          <w:sz w:val="28"/>
          <w:szCs w:val="28"/>
        </w:rPr>
        <w:t xml:space="preserve"> на 07.037.2014 г.)</w:t>
      </w:r>
    </w:p>
    <w:p w:rsidR="00A14E02" w:rsidRDefault="00A14E02" w:rsidP="00A14E02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Закон Республики Казахстан «О нотариате» </w:t>
      </w:r>
      <w:r>
        <w:rPr>
          <w:rStyle w:val="s3"/>
          <w:rFonts w:ascii="Times New Roman" w:hAnsi="Times New Roman"/>
          <w:sz w:val="28"/>
        </w:rPr>
        <w:t>(с</w:t>
      </w:r>
      <w:r>
        <w:rPr>
          <w:rStyle w:val="apple-converted-space"/>
          <w:rFonts w:ascii="Times New Roman" w:hAnsi="Times New Roman"/>
          <w:sz w:val="28"/>
        </w:rPr>
        <w:t> </w:t>
      </w:r>
      <w:hyperlink r:id="rId6" w:tgtFrame="_parent" w:tooltip="СПРАВКА О ЗАКОНЕ РЕСПУБЛИКИ КАЗАХСТАН ОТ 14.07.97 № 155-1" w:history="1">
        <w:r>
          <w:rPr>
            <w:rStyle w:val="j22"/>
            <w:rFonts w:ascii="Times New Roman" w:hAnsi="Times New Roman"/>
            <w:sz w:val="28"/>
            <w:bdr w:val="none" w:sz="0" w:space="0" w:color="auto" w:frame="1"/>
          </w:rPr>
          <w:t>изменениями и дополнениями</w:t>
        </w:r>
      </w:hyperlink>
      <w:r>
        <w:rPr>
          <w:rStyle w:val="apple-converted-space"/>
          <w:rFonts w:ascii="Times New Roman" w:hAnsi="Times New Roman"/>
          <w:sz w:val="28"/>
        </w:rPr>
        <w:t> </w:t>
      </w:r>
      <w:r>
        <w:rPr>
          <w:rStyle w:val="s3"/>
          <w:rFonts w:ascii="Times New Roman" w:hAnsi="Times New Roman"/>
          <w:sz w:val="28"/>
        </w:rPr>
        <w:t>по состоянию на 13.01.2014 г.)</w:t>
      </w:r>
    </w:p>
    <w:p w:rsidR="00A14E02" w:rsidRDefault="00A14E02" w:rsidP="00A14E02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Министерства юстиции от 28.07.1998 № 539 «Инструкция о порядке совершения нотариальных действий в Республике Казахстан».</w:t>
      </w:r>
    </w:p>
    <w:p w:rsidR="00A14E02" w:rsidRDefault="00A14E02" w:rsidP="00A14E02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Процессуальный Кодекс Республики Казахстан </w:t>
      </w:r>
      <w:r>
        <w:rPr>
          <w:rStyle w:val="s3"/>
          <w:rFonts w:ascii="Times New Roman" w:hAnsi="Times New Roman"/>
          <w:sz w:val="28"/>
        </w:rPr>
        <w:t>(с</w:t>
      </w:r>
      <w:r>
        <w:rPr>
          <w:rStyle w:val="apple-converted-space"/>
          <w:rFonts w:ascii="Times New Roman" w:hAnsi="Times New Roman"/>
          <w:sz w:val="28"/>
        </w:rPr>
        <w:t> </w:t>
      </w:r>
      <w:hyperlink r:id="rId7" w:tgtFrame="_parent" w:tooltip="СПРАВКА О ГРАЖДАНСКОМ ПРОЦЕССУАЛЬНОМ КОДЕКСЕ РК ОТ 13.07.99 № 411-I" w:history="1">
        <w:r>
          <w:rPr>
            <w:rStyle w:val="j21"/>
            <w:rFonts w:ascii="Times New Roman" w:hAnsi="Times New Roman"/>
            <w:sz w:val="28"/>
            <w:bdr w:val="none" w:sz="0" w:space="0" w:color="auto" w:frame="1"/>
          </w:rPr>
          <w:t>изменениями и дополнениями</w:t>
        </w:r>
      </w:hyperlink>
      <w:r>
        <w:rPr>
          <w:rStyle w:val="apple-converted-space"/>
          <w:rFonts w:ascii="Times New Roman" w:hAnsi="Times New Roman"/>
          <w:sz w:val="28"/>
        </w:rPr>
        <w:t xml:space="preserve"> </w:t>
      </w:r>
      <w:r>
        <w:rPr>
          <w:rStyle w:val="s3"/>
          <w:rFonts w:ascii="Times New Roman" w:hAnsi="Times New Roman"/>
          <w:sz w:val="28"/>
        </w:rPr>
        <w:t>по состоянию на 15.01.2014 г.)</w:t>
      </w:r>
    </w:p>
    <w:p w:rsidR="00A14E02" w:rsidRDefault="00A14E02" w:rsidP="00A14E02">
      <w:bookmarkStart w:id="1" w:name="_GoBack"/>
      <w:bookmarkEnd w:id="1"/>
    </w:p>
    <w:sectPr w:rsidR="00A1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0B71"/>
    <w:multiLevelType w:val="hybridMultilevel"/>
    <w:tmpl w:val="57D4CF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F8"/>
    <w:rsid w:val="0011507D"/>
    <w:rsid w:val="001D7D54"/>
    <w:rsid w:val="00A14E02"/>
    <w:rsid w:val="00E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4E02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4E02"/>
    <w:pPr>
      <w:spacing w:after="0" w:line="240" w:lineRule="auto"/>
    </w:pPr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semiHidden/>
    <w:rsid w:val="00A14E02"/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semiHidden/>
    <w:rsid w:val="00A14E02"/>
    <w:pPr>
      <w:ind w:left="220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rsid w:val="00A14E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14E02"/>
    <w:rPr>
      <w:rFonts w:ascii="Times New Roman" w:eastAsia="Times New Roman" w:hAnsi="Times New Roman" w:cs="Times New Roman"/>
      <w:bCs/>
      <w:caps/>
      <w:kern w:val="32"/>
      <w:sz w:val="28"/>
      <w:szCs w:val="32"/>
    </w:rPr>
  </w:style>
  <w:style w:type="character" w:customStyle="1" w:styleId="apple-converted-space">
    <w:name w:val="apple-converted-space"/>
    <w:basedOn w:val="a0"/>
    <w:rsid w:val="00A14E02"/>
  </w:style>
  <w:style w:type="paragraph" w:styleId="a5">
    <w:name w:val="List Paragraph"/>
    <w:basedOn w:val="a"/>
    <w:qFormat/>
    <w:rsid w:val="00A14E02"/>
    <w:pPr>
      <w:ind w:left="720"/>
    </w:pPr>
    <w:rPr>
      <w:rFonts w:ascii="Calibri" w:eastAsia="Calibri" w:hAnsi="Calibri" w:cs="Times New Roman"/>
    </w:rPr>
  </w:style>
  <w:style w:type="character" w:customStyle="1" w:styleId="j21">
    <w:name w:val="j21"/>
    <w:basedOn w:val="a0"/>
    <w:rsid w:val="00A14E02"/>
  </w:style>
  <w:style w:type="character" w:customStyle="1" w:styleId="s3">
    <w:name w:val="s3"/>
    <w:basedOn w:val="a0"/>
    <w:rsid w:val="00A14E02"/>
  </w:style>
  <w:style w:type="character" w:customStyle="1" w:styleId="j22">
    <w:name w:val="j22"/>
    <w:basedOn w:val="a0"/>
    <w:rsid w:val="00A14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4E02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4E02"/>
    <w:pPr>
      <w:spacing w:after="0" w:line="240" w:lineRule="auto"/>
    </w:pPr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semiHidden/>
    <w:rsid w:val="00A14E02"/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semiHidden/>
    <w:rsid w:val="00A14E02"/>
    <w:pPr>
      <w:ind w:left="220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rsid w:val="00A14E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14E02"/>
    <w:rPr>
      <w:rFonts w:ascii="Times New Roman" w:eastAsia="Times New Roman" w:hAnsi="Times New Roman" w:cs="Times New Roman"/>
      <w:bCs/>
      <w:caps/>
      <w:kern w:val="32"/>
      <w:sz w:val="28"/>
      <w:szCs w:val="32"/>
    </w:rPr>
  </w:style>
  <w:style w:type="character" w:customStyle="1" w:styleId="apple-converted-space">
    <w:name w:val="apple-converted-space"/>
    <w:basedOn w:val="a0"/>
    <w:rsid w:val="00A14E02"/>
  </w:style>
  <w:style w:type="paragraph" w:styleId="a5">
    <w:name w:val="List Paragraph"/>
    <w:basedOn w:val="a"/>
    <w:qFormat/>
    <w:rsid w:val="00A14E02"/>
    <w:pPr>
      <w:ind w:left="720"/>
    </w:pPr>
    <w:rPr>
      <w:rFonts w:ascii="Calibri" w:eastAsia="Calibri" w:hAnsi="Calibri" w:cs="Times New Roman"/>
    </w:rPr>
  </w:style>
  <w:style w:type="character" w:customStyle="1" w:styleId="j21">
    <w:name w:val="j21"/>
    <w:basedOn w:val="a0"/>
    <w:rsid w:val="00A14E02"/>
  </w:style>
  <w:style w:type="character" w:customStyle="1" w:styleId="s3">
    <w:name w:val="s3"/>
    <w:basedOn w:val="a0"/>
    <w:rsid w:val="00A14E02"/>
  </w:style>
  <w:style w:type="character" w:customStyle="1" w:styleId="j22">
    <w:name w:val="j22"/>
    <w:basedOn w:val="a0"/>
    <w:rsid w:val="00A1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link_id=1000277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3743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2016-06-15T10:37:00Z</dcterms:created>
  <dcterms:modified xsi:type="dcterms:W3CDTF">2016-06-15T10:37:00Z</dcterms:modified>
</cp:coreProperties>
</file>