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08" w:rsidRDefault="004F5F08" w:rsidP="004F5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ko-KR"/>
        </w:rPr>
        <w:t>Оценка резу</w:t>
      </w:r>
      <w:bookmarkStart w:id="0" w:name="_GoBack"/>
      <w:bookmarkEnd w:id="0"/>
      <w:r>
        <w:rPr>
          <w:b/>
          <w:sz w:val="28"/>
          <w:szCs w:val="28"/>
          <w:lang w:eastAsia="ko-KR"/>
        </w:rPr>
        <w:t>льтатов финансовой деятельности и возможности повышения экономической устойчивости коммерческих банков</w:t>
      </w:r>
    </w:p>
    <w:p w:rsidR="00CF6513" w:rsidRDefault="00CF6513"/>
    <w:p w:rsidR="004F5F08" w:rsidRDefault="004F5F08"/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СОДЕРЖАНИЕ</w:t>
      </w:r>
    </w:p>
    <w:p w:rsidR="009B19AA" w:rsidRPr="009B19AA" w:rsidRDefault="009B19AA" w:rsidP="009B19AA">
      <w:pPr>
        <w:rPr>
          <w:sz w:val="28"/>
          <w:szCs w:val="28"/>
        </w:rPr>
      </w:pPr>
    </w:p>
    <w:p w:rsidR="009B19AA" w:rsidRPr="009B19AA" w:rsidRDefault="009B19AA" w:rsidP="009B19AA">
      <w:pPr>
        <w:rPr>
          <w:sz w:val="28"/>
          <w:szCs w:val="28"/>
        </w:rPr>
      </w:pP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НОРМАТИВНЫЕ ССЫЛКИ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ОПРЕДЕЛЕНИЯ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ОБОЗНАЧЕНИЯ И СОКРАЩЕНИЯ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ВВЕДЕНИЕ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1 ТЕОРЕТИКО-МЕТОДОЛОГИЧЕСКИЕ АСПЕКТЫ ОЦЕНКИ РЕЗУЛЬТАТОВ ФИНАНСОВОЙ ДЕЯТЕЛЬНОСТИ И ЭКОНОМИЧЕСКОЙ УСТОЙЧИВОСТИ КОММЕРЧЕСКИХ БАНКОВ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1.1 Экономическое содержание и значение оценки финансовой деятельности и экономической устойчивости коммерческих банков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1.2 Факторы, влияющие на финансовую устойчивость коммерческого банка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1.3 Методы комплексной оценки результатов финансовой деятельности и экономической устойчивости коммерческого банка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2 ОЦЕНКА РЕЗУЛЬТАТОВ ФИНАНСОВОЙ ДЕЯТЕЛЬНОСТИ И ЭКОНОМИЧЕСКОЙ УСТОЙЧИВОСТИ КОММЕРЧЕСКОГО БАНКА АО «»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2.1 Общая характеристика деятельности АО «», оценка его развития в банковском секторе Республики Казахстан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2.2 Анализ структурной динамики банковских доходов и рентабельности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2.3 Анализ собственного капитала банка и оценка его достаточности как основы экономической устойчивости АО «»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2.4 Оценка ликвидности и платежеспособности коммерческого банка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3 НАПРАВЛЕНИЯ ПОВЫШЕНИЯ ЭКОНОМИЧЕСКОЙ УСТОЙЧИВОСТИ КОММЕРЧЕСКОГО БАНКА И УЛУЧШЕНИЯ РЕЗУЛЬТАТОВ ЕГО ДЕЯТЕЛЬНОСТИ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3.1 Проблемы управления экономической устойчивостью казахстанских банков и пути их решения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3.2 Практические рекомендации по совершенствованию системы управления результатами финансовой деятельности АО «»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ЗАКЛЮЧЕНИЕ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СПИСОК ИСПОЛЬЗОВАННЫХ ИСТОЧНИКОВ</w:t>
      </w:r>
    </w:p>
    <w:p w:rsidR="009B19AA" w:rsidRPr="009B19AA" w:rsidRDefault="009B19AA" w:rsidP="009B19AA">
      <w:pPr>
        <w:rPr>
          <w:sz w:val="28"/>
          <w:szCs w:val="28"/>
        </w:rPr>
      </w:pPr>
      <w:r w:rsidRPr="009B19AA">
        <w:rPr>
          <w:sz w:val="28"/>
          <w:szCs w:val="28"/>
        </w:rPr>
        <w:t>ПРИЛОЖЕНИЯ</w:t>
      </w:r>
    </w:p>
    <w:p w:rsidR="009B19AA" w:rsidRDefault="009B19AA">
      <w:pPr>
        <w:spacing w:after="200" w:line="276" w:lineRule="auto"/>
      </w:pPr>
      <w:r>
        <w:br w:type="page"/>
      </w:r>
    </w:p>
    <w:p w:rsidR="009B19AA" w:rsidRDefault="009B19AA" w:rsidP="009B19AA">
      <w:pPr>
        <w:pStyle w:val="1"/>
      </w:pPr>
      <w:bookmarkStart w:id="1" w:name="_Toc421105085"/>
      <w:r>
        <w:lastRenderedPageBreak/>
        <w:t>Заключение</w:t>
      </w:r>
      <w:bookmarkEnd w:id="1"/>
    </w:p>
    <w:p w:rsidR="009B19AA" w:rsidRDefault="009B19AA" w:rsidP="009B19AA">
      <w:pPr>
        <w:widowControl w:val="0"/>
        <w:ind w:firstLine="552"/>
        <w:jc w:val="both"/>
        <w:rPr>
          <w:sz w:val="28"/>
          <w:szCs w:val="26"/>
        </w:rPr>
      </w:pPr>
    </w:p>
    <w:p w:rsidR="009B19AA" w:rsidRDefault="009B19AA" w:rsidP="009B19AA">
      <w:pPr>
        <w:pStyle w:val="3"/>
        <w:ind w:firstLine="567"/>
      </w:pPr>
      <w:r>
        <w:t>Банковская система Республики Казахстан пер</w:t>
      </w:r>
      <w:r>
        <w:t>е</w:t>
      </w:r>
      <w:r>
        <w:t>живает в настоящее время, с точки зрения роста, не самый лучший период. После продолжительного роста, связанного, в основном, с притоком внешних займов, темпы роста ба</w:t>
      </w:r>
      <w:r>
        <w:t>н</w:t>
      </w:r>
      <w:r>
        <w:t>ковской системы республики существенно снизились. Но, несомненно, полож</w:t>
      </w:r>
      <w:r>
        <w:t>и</w:t>
      </w:r>
      <w:r>
        <w:t>тельной тенденцией является то, что финансовая устойчивость банков второго уровня на сегодняшний день заметно улучшилась за счет увеличения собственного расчетного кап</w:t>
      </w:r>
      <w:r>
        <w:t>и</w:t>
      </w:r>
      <w:r>
        <w:t>тала и повышения ликвидности, что свидетельствует об успешной бор</w:t>
      </w:r>
      <w:r>
        <w:t>ь</w:t>
      </w:r>
      <w:r>
        <w:t>бе банковского сектора с последствиями мирового финансового криз</w:t>
      </w:r>
      <w:r>
        <w:t>и</w:t>
      </w:r>
      <w:r>
        <w:t>са [68].</w:t>
      </w:r>
    </w:p>
    <w:p w:rsidR="009B19AA" w:rsidRDefault="009B19AA" w:rsidP="009B19AA">
      <w:pPr>
        <w:pStyle w:val="3"/>
        <w:ind w:firstLine="567"/>
      </w:pPr>
      <w:r>
        <w:t>В нашей работе мы определили, что финансовая устойчивость банка - это способность банка стабильно пол</w:t>
      </w:r>
      <w:r>
        <w:t>у</w:t>
      </w:r>
      <w:r>
        <w:t>чать доход от реализации услуг, позволяющий расплачиваться с государством, акционерами, работниками и др., без задержек и в любой ситуации на рынке выполнять взятые на себя обязательства. Финансовая устойчивость является в современных условиях ключ</w:t>
      </w:r>
      <w:r>
        <w:t>е</w:t>
      </w:r>
      <w:r>
        <w:t>вым элементом финансового состояния банка.</w:t>
      </w:r>
    </w:p>
    <w:p w:rsidR="009B19AA" w:rsidRDefault="009B19AA" w:rsidP="009B19AA">
      <w:pPr>
        <w:widowControl w:val="0"/>
        <w:ind w:firstLine="567"/>
        <w:jc w:val="both"/>
        <w:rPr>
          <w:spacing w:val="-4"/>
          <w:sz w:val="28"/>
        </w:rPr>
      </w:pPr>
      <w:r>
        <w:rPr>
          <w:sz w:val="28"/>
          <w:szCs w:val="28"/>
        </w:rPr>
        <w:t>Мы выяснили, что финансовая устойчивость банка определяется основными ее показателями: достаточностью собственного капитала и ликвидностью. Кроме основных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зателей имеется ряд элементов, которые также дают оценку финансовой устойчивости банка: рентабельность собственного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тала, рентабельность активов банка, качество ссудного портфеля, кредитный и рыночный риски [69].</w:t>
      </w:r>
    </w:p>
    <w:p w:rsidR="009B19AA" w:rsidRDefault="009B19AA">
      <w:pPr>
        <w:spacing w:after="200" w:line="276" w:lineRule="auto"/>
      </w:pPr>
      <w:r>
        <w:br w:type="page"/>
      </w:r>
    </w:p>
    <w:p w:rsidR="009B19AA" w:rsidRDefault="009B19AA" w:rsidP="009B19AA">
      <w:pPr>
        <w:pStyle w:val="1"/>
      </w:pPr>
      <w:bookmarkStart w:id="2" w:name="_Toc421105086"/>
      <w:r>
        <w:lastRenderedPageBreak/>
        <w:t>Список использованных источников</w:t>
      </w:r>
      <w:bookmarkEnd w:id="2"/>
    </w:p>
    <w:p w:rsidR="009B19AA" w:rsidRDefault="009B19AA" w:rsidP="009B19AA">
      <w:pPr>
        <w:rPr>
          <w:sz w:val="28"/>
        </w:rPr>
      </w:pP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Банковское дело : учеб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ля бакалавров / под ред. Е. Ф. Жукова, Ю. А. Соколова. – М.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Юрайт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2012. – 590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Ауельбаев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Умирзаков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С.Ы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Молдабекова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А.Ш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Танатова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Банковское дело. Учебное пособие. - Алматы, 2009. - 148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Саниев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М.С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Банковская система в условиях рыночной экономики. А. 2009. 157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Сейткасимов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Г.С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Банковское дело. – Алматы: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Каржы-Каражат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2009г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– 460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sz w:val="28"/>
        </w:rPr>
        <w:t>Арынов</w:t>
      </w:r>
      <w:proofErr w:type="spellEnd"/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proofErr w:type="spellStart"/>
      <w:r>
        <w:rPr>
          <w:sz w:val="28"/>
        </w:rPr>
        <w:t>Ж.</w:t>
      </w:r>
      <w:proofErr w:type="gramStart"/>
      <w:r>
        <w:rPr>
          <w:sz w:val="28"/>
        </w:rPr>
        <w:t>З</w:t>
      </w:r>
      <w:proofErr w:type="spellEnd"/>
      <w:proofErr w:type="gramEnd"/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Совершенствование управления ресурсами коммерческих банков Республики Казахстан: автореферат диссертации на соискание ученой степени кандидата экономических наук /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Арынова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Ж. З. - Караганды : 2005. – 30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Ачкасов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Активные операции коммерческих банков - М.: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Консалтбанкир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2009. - 154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Белоглазова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Г.Н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Кроливецкая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Л.П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Банковское дело организация деятельности коммерческого банка. Учебник для вузов. — М.: Издательство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Юрайт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2011 г. — 422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Василишен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Э.Н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Регулирование деятельности коммерческого банка.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2009. - 112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Лаврушин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О.И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Банковское дело. М.: "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КНОРУС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", 2007. - 264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proofErr w:type="spellStart"/>
      <w:r>
        <w:rPr>
          <w:sz w:val="28"/>
        </w:rPr>
        <w:t>Масленченков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Г.С</w:t>
      </w:r>
      <w:proofErr w:type="spellEnd"/>
      <w:r>
        <w:rPr>
          <w:sz w:val="28"/>
        </w:rPr>
        <w:t>. Финансовый менеджмент банка. Учебное пособие. – М.:  </w:t>
      </w:r>
      <w:proofErr w:type="spellStart"/>
      <w:r>
        <w:rPr>
          <w:sz w:val="28"/>
        </w:rPr>
        <w:t>Юнити</w:t>
      </w:r>
      <w:proofErr w:type="spellEnd"/>
      <w:r>
        <w:rPr>
          <w:sz w:val="28"/>
        </w:rPr>
        <w:t>-Дана , 2009. – 124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Пономарев </w:t>
      </w:r>
      <w:proofErr w:type="spellStart"/>
      <w:r>
        <w:rPr>
          <w:sz w:val="28"/>
        </w:rPr>
        <w:t>В.А</w:t>
      </w:r>
      <w:proofErr w:type="spellEnd"/>
      <w:r>
        <w:rPr>
          <w:sz w:val="28"/>
        </w:rPr>
        <w:t xml:space="preserve">. Анализ балансов коммерческих банков. – М.: </w:t>
      </w:r>
      <w:proofErr w:type="spellStart"/>
      <w:r>
        <w:rPr>
          <w:sz w:val="28"/>
        </w:rPr>
        <w:t>Юнити</w:t>
      </w:r>
      <w:proofErr w:type="spellEnd"/>
      <w:r>
        <w:rPr>
          <w:sz w:val="28"/>
        </w:rPr>
        <w:t>-Дана , 2010. – 114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</w:rPr>
        <w:t>Белоусова В. Ю., </w:t>
      </w:r>
      <w:proofErr w:type="spellStart"/>
      <w:r>
        <w:rPr>
          <w:sz w:val="28"/>
        </w:rPr>
        <w:t>Усоскин</w:t>
      </w:r>
      <w:proofErr w:type="spellEnd"/>
      <w:r>
        <w:rPr>
          <w:sz w:val="28"/>
        </w:rPr>
        <w:t xml:space="preserve"> В. М. Платежные системы и организация расчетов в коммерческом банке.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Издательский дом </w:t>
      </w:r>
      <w:proofErr w:type="spellStart"/>
      <w:r>
        <w:rPr>
          <w:sz w:val="28"/>
        </w:rPr>
        <w:t>НИУ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ВШЭ</w:t>
      </w:r>
      <w:proofErr w:type="spellEnd"/>
      <w:r>
        <w:rPr>
          <w:sz w:val="28"/>
        </w:rPr>
        <w:t>, 2012.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Черкасов </w:t>
      </w:r>
      <w:proofErr w:type="spellStart"/>
      <w:r>
        <w:rPr>
          <w:sz w:val="28"/>
        </w:rPr>
        <w:t>В.Е</w:t>
      </w:r>
      <w:proofErr w:type="spellEnd"/>
      <w:r>
        <w:rPr>
          <w:sz w:val="28"/>
        </w:rPr>
        <w:t xml:space="preserve">. Финансовый анализ в коммерческом банке — М.: "ИНФРА-М", 2009. 272 с. 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proofErr w:type="spellStart"/>
      <w:r>
        <w:rPr>
          <w:sz w:val="28"/>
        </w:rPr>
        <w:t>Ширинская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Е.Б</w:t>
      </w:r>
      <w:proofErr w:type="spellEnd"/>
      <w:r>
        <w:rPr>
          <w:sz w:val="28"/>
        </w:rPr>
        <w:t>. Операции коммерческих банков: российский и зарубежный опыт. Финансы и статистика, 2010. – 147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Лаврушин </w:t>
      </w:r>
      <w:proofErr w:type="spellStart"/>
      <w:r>
        <w:rPr>
          <w:sz w:val="28"/>
        </w:rPr>
        <w:t>О.И.,Ямпольский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М.М</w:t>
      </w:r>
      <w:proofErr w:type="spellEnd"/>
      <w:r>
        <w:rPr>
          <w:sz w:val="28"/>
        </w:rPr>
        <w:t>. Бизнес, финансы и банковское дело. М.: "ИНФРА-М", 2010. - 262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Лаврушин </w:t>
      </w:r>
      <w:proofErr w:type="spellStart"/>
      <w:r>
        <w:rPr>
          <w:sz w:val="28"/>
        </w:rPr>
        <w:t>О.И</w:t>
      </w:r>
      <w:proofErr w:type="spellEnd"/>
      <w:r>
        <w:rPr>
          <w:sz w:val="28"/>
        </w:rPr>
        <w:t xml:space="preserve">., Мамонова </w:t>
      </w:r>
      <w:proofErr w:type="spellStart"/>
      <w:r>
        <w:rPr>
          <w:sz w:val="28"/>
        </w:rPr>
        <w:t>И.Д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Валенцева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Н.И</w:t>
      </w:r>
      <w:proofErr w:type="spellEnd"/>
      <w:r>
        <w:rPr>
          <w:sz w:val="28"/>
        </w:rPr>
        <w:t xml:space="preserve">. Банковское дело: учебник - 7-е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- М.: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 xml:space="preserve">, 2009 - </w:t>
      </w:r>
      <w:r>
        <w:rPr>
          <w:sz w:val="28"/>
          <w:lang w:val="kk-KZ"/>
        </w:rPr>
        <w:t>с.23.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Ветров </w:t>
      </w:r>
      <w:proofErr w:type="spellStart"/>
      <w:r>
        <w:rPr>
          <w:sz w:val="28"/>
        </w:rPr>
        <w:t>А.А</w:t>
      </w:r>
      <w:proofErr w:type="spellEnd"/>
      <w:r>
        <w:rPr>
          <w:sz w:val="28"/>
        </w:rPr>
        <w:t xml:space="preserve">. Операционный аудит-анализ. - М.: Перспектива, 2009. - </w:t>
      </w:r>
      <w:proofErr w:type="spellStart"/>
      <w:r>
        <w:rPr>
          <w:sz w:val="28"/>
        </w:rPr>
        <w:t>с.125</w:t>
      </w:r>
      <w:proofErr w:type="spellEnd"/>
      <w:r>
        <w:rPr>
          <w:sz w:val="28"/>
        </w:rPr>
        <w:t>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proofErr w:type="spellStart"/>
      <w:r>
        <w:rPr>
          <w:sz w:val="28"/>
          <w:szCs w:val="28"/>
          <w:shd w:val="clear" w:color="auto" w:fill="FFFFFF"/>
        </w:rPr>
        <w:t>Шеремет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А.Д</w:t>
      </w:r>
      <w:proofErr w:type="spellEnd"/>
      <w:r>
        <w:rPr>
          <w:sz w:val="28"/>
          <w:szCs w:val="28"/>
          <w:shd w:val="clear" w:color="auto" w:fill="FFFFFF"/>
        </w:rPr>
        <w:t xml:space="preserve">. Комплексный анализ хозяйственной деятельности: учебник / </w:t>
      </w:r>
      <w:proofErr w:type="spellStart"/>
      <w:r>
        <w:rPr>
          <w:sz w:val="28"/>
          <w:szCs w:val="28"/>
          <w:shd w:val="clear" w:color="auto" w:fill="FFFFFF"/>
        </w:rPr>
        <w:t>А.Д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Шеремет</w:t>
      </w:r>
      <w:proofErr w:type="spellEnd"/>
      <w:r>
        <w:rPr>
          <w:sz w:val="28"/>
          <w:szCs w:val="28"/>
          <w:shd w:val="clear" w:color="auto" w:fill="FFFFFF"/>
        </w:rPr>
        <w:t>. – М.: ИНФРА-М, 2011. – 415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Родионова </w:t>
      </w:r>
      <w:proofErr w:type="spellStart"/>
      <w:r>
        <w:rPr>
          <w:sz w:val="28"/>
        </w:rPr>
        <w:t>В.М</w:t>
      </w:r>
      <w:proofErr w:type="spellEnd"/>
      <w:r>
        <w:rPr>
          <w:sz w:val="28"/>
        </w:rPr>
        <w:t xml:space="preserve">., Федотова </w:t>
      </w:r>
      <w:proofErr w:type="spellStart"/>
      <w:r>
        <w:rPr>
          <w:sz w:val="28"/>
        </w:rPr>
        <w:t>М.А</w:t>
      </w:r>
      <w:proofErr w:type="spellEnd"/>
      <w:r>
        <w:rPr>
          <w:sz w:val="28"/>
        </w:rPr>
        <w:t>. Финансовая устойчивость предприятия в условиях инфляции – М.: Перспектива, 2008.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Артеменко </w:t>
      </w:r>
      <w:proofErr w:type="spellStart"/>
      <w:r>
        <w:rPr>
          <w:spacing w:val="3"/>
          <w:sz w:val="28"/>
          <w:szCs w:val="28"/>
        </w:rPr>
        <w:t>В.Г</w:t>
      </w:r>
      <w:proofErr w:type="spellEnd"/>
      <w:r>
        <w:rPr>
          <w:spacing w:val="3"/>
          <w:sz w:val="28"/>
          <w:szCs w:val="28"/>
        </w:rPr>
        <w:t xml:space="preserve">., </w:t>
      </w:r>
      <w:proofErr w:type="spellStart"/>
      <w:r>
        <w:rPr>
          <w:spacing w:val="3"/>
          <w:sz w:val="28"/>
          <w:szCs w:val="28"/>
        </w:rPr>
        <w:t>Беллендир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М.В</w:t>
      </w:r>
      <w:proofErr w:type="spellEnd"/>
      <w:r>
        <w:rPr>
          <w:spacing w:val="3"/>
          <w:sz w:val="28"/>
          <w:szCs w:val="28"/>
        </w:rPr>
        <w:t xml:space="preserve">. Финансовый анализ: Учебное </w:t>
      </w:r>
      <w:r>
        <w:rPr>
          <w:color w:val="000000"/>
          <w:sz w:val="28"/>
          <w:szCs w:val="28"/>
        </w:rPr>
        <w:t>пособие - М.: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 xml:space="preserve">, 2010. – </w:t>
      </w:r>
      <w:proofErr w:type="spellStart"/>
      <w:r>
        <w:rPr>
          <w:color w:val="000000"/>
          <w:sz w:val="28"/>
          <w:szCs w:val="28"/>
        </w:rPr>
        <w:t>128с</w:t>
      </w:r>
      <w:proofErr w:type="spellEnd"/>
      <w:r>
        <w:rPr>
          <w:color w:val="000000"/>
          <w:sz w:val="28"/>
          <w:szCs w:val="28"/>
        </w:rPr>
        <w:t>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Герасименко </w:t>
      </w:r>
      <w:proofErr w:type="spellStart"/>
      <w:r>
        <w:rPr>
          <w:color w:val="000000"/>
          <w:sz w:val="28"/>
          <w:szCs w:val="28"/>
        </w:rPr>
        <w:t>Г.П</w:t>
      </w:r>
      <w:proofErr w:type="spellEnd"/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Маркарьян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Э.А</w:t>
      </w:r>
      <w:proofErr w:type="spellEnd"/>
      <w:r>
        <w:rPr>
          <w:color w:val="000000"/>
          <w:sz w:val="28"/>
          <w:szCs w:val="28"/>
        </w:rPr>
        <w:t xml:space="preserve">., Шумилин </w:t>
      </w:r>
      <w:proofErr w:type="spellStart"/>
      <w:r>
        <w:rPr>
          <w:color w:val="000000"/>
          <w:sz w:val="28"/>
          <w:szCs w:val="28"/>
        </w:rPr>
        <w:t>Е.П</w:t>
      </w:r>
      <w:proofErr w:type="spellEnd"/>
      <w:r>
        <w:rPr>
          <w:color w:val="000000"/>
          <w:sz w:val="28"/>
          <w:szCs w:val="28"/>
        </w:rPr>
        <w:t xml:space="preserve">. Управленческий, </w:t>
      </w:r>
      <w:r>
        <w:rPr>
          <w:color w:val="000000"/>
          <w:sz w:val="28"/>
          <w:szCs w:val="28"/>
        </w:rPr>
        <w:lastRenderedPageBreak/>
        <w:t>финансовый и инвестиционный анализ: Практикум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2-</w:t>
      </w:r>
      <w:r>
        <w:rPr>
          <w:color w:val="000000"/>
          <w:sz w:val="28"/>
          <w:szCs w:val="28"/>
        </w:rPr>
        <w:t>е издание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 xml:space="preserve">пер. и доп. - М.: </w:t>
      </w:r>
      <w:proofErr w:type="spellStart"/>
      <w:r>
        <w:rPr>
          <w:color w:val="000000"/>
          <w:sz w:val="28"/>
          <w:szCs w:val="28"/>
        </w:rPr>
        <w:t>ИКЦ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МарТ</w:t>
      </w:r>
      <w:proofErr w:type="spellEnd"/>
      <w:r>
        <w:rPr>
          <w:color w:val="000000"/>
          <w:sz w:val="28"/>
          <w:szCs w:val="28"/>
        </w:rPr>
        <w:t>»; Ростов н/Д: Издательский центр «Март», 2008. - 160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rStyle w:val="nowrap"/>
          <w:rFonts w:ascii="Georgia" w:hAnsi="Georgia"/>
          <w:color w:val="000000"/>
          <w:sz w:val="27"/>
          <w:szCs w:val="27"/>
          <w:shd w:val="clear" w:color="auto" w:fill="FFFFFF"/>
        </w:rPr>
        <w:t>Белоусова В. Ю.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Style w:val="nowrap"/>
          <w:rFonts w:ascii="Georgia" w:hAnsi="Georgia"/>
          <w:color w:val="000000"/>
          <w:sz w:val="27"/>
          <w:szCs w:val="27"/>
          <w:shd w:val="clear" w:color="auto" w:fill="FFFFFF"/>
        </w:rPr>
        <w:t>Кривохарченко</w:t>
      </w:r>
      <w:proofErr w:type="spellEnd"/>
      <w:r>
        <w:rPr>
          <w:rStyle w:val="nowrap"/>
          <w:rFonts w:ascii="Georgia" w:hAnsi="Georgia"/>
          <w:color w:val="000000"/>
          <w:sz w:val="27"/>
          <w:szCs w:val="27"/>
          <w:shd w:val="clear" w:color="auto" w:fill="FFFFFF"/>
        </w:rPr>
        <w:t xml:space="preserve"> А. Г.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Style w:val="nowrap"/>
          <w:rFonts w:ascii="Georgia" w:hAnsi="Georgia"/>
          <w:color w:val="000000"/>
          <w:sz w:val="27"/>
          <w:szCs w:val="27"/>
          <w:shd w:val="clear" w:color="auto" w:fill="FFFFFF"/>
        </w:rPr>
        <w:t>Усоскин</w:t>
      </w:r>
      <w:proofErr w:type="spellEnd"/>
      <w:r>
        <w:rPr>
          <w:rStyle w:val="nowrap"/>
          <w:rFonts w:ascii="Georgia" w:hAnsi="Georgia"/>
          <w:color w:val="000000"/>
          <w:sz w:val="27"/>
          <w:szCs w:val="27"/>
          <w:shd w:val="clear" w:color="auto" w:fill="FFFFFF"/>
        </w:rPr>
        <w:t xml:space="preserve"> В. </w:t>
      </w:r>
      <w:proofErr w:type="spellStart"/>
      <w:r>
        <w:rPr>
          <w:rStyle w:val="nowrap"/>
          <w:rFonts w:ascii="Georgia" w:hAnsi="Georgia"/>
          <w:color w:val="000000"/>
          <w:sz w:val="27"/>
          <w:szCs w:val="27"/>
          <w:shd w:val="clear" w:color="auto" w:fill="FFFFFF"/>
        </w:rPr>
        <w:t>М.</w:t>
      </w:r>
      <w:r>
        <w:rPr>
          <w:rFonts w:ascii="Georgia" w:hAnsi="Georgia"/>
          <w:sz w:val="27"/>
          <w:szCs w:val="27"/>
          <w:shd w:val="clear" w:color="auto" w:fill="FFFFFF"/>
        </w:rPr>
        <w:t>Регулирование</w:t>
      </w:r>
      <w:proofErr w:type="spellEnd"/>
      <w:r>
        <w:rPr>
          <w:rFonts w:ascii="Georgia" w:hAnsi="Georgia"/>
          <w:sz w:val="27"/>
          <w:szCs w:val="27"/>
          <w:shd w:val="clear" w:color="auto" w:fill="FFFFFF"/>
        </w:rPr>
        <w:t xml:space="preserve"> ликвидности как фактор развития платежных систем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// Деньги и кредит. 2014. № 9. С. 57-64.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proofErr w:type="spellStart"/>
      <w:r>
        <w:rPr>
          <w:rStyle w:val="nowrap"/>
          <w:rFonts w:ascii="Georgia" w:hAnsi="Georgia"/>
          <w:color w:val="000000"/>
          <w:sz w:val="27"/>
          <w:szCs w:val="27"/>
          <w:shd w:val="clear" w:color="auto" w:fill="FFFFFF"/>
        </w:rPr>
        <w:t>Усоскин</w:t>
      </w:r>
      <w:proofErr w:type="spellEnd"/>
      <w:r>
        <w:rPr>
          <w:rStyle w:val="nowrap"/>
          <w:rFonts w:ascii="Georgia" w:hAnsi="Georgia"/>
          <w:color w:val="000000"/>
          <w:sz w:val="27"/>
          <w:szCs w:val="27"/>
          <w:shd w:val="clear" w:color="auto" w:fill="FFFFFF"/>
        </w:rPr>
        <w:t xml:space="preserve"> В. М.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Style w:val="nowrap"/>
          <w:rFonts w:ascii="Georgia" w:hAnsi="Georgia"/>
          <w:color w:val="000000"/>
          <w:sz w:val="27"/>
          <w:szCs w:val="27"/>
          <w:shd w:val="clear" w:color="auto" w:fill="FFFFFF"/>
        </w:rPr>
        <w:t>Клинцова</w:t>
      </w:r>
      <w:proofErr w:type="spellEnd"/>
      <w:r>
        <w:rPr>
          <w:rStyle w:val="nowrap"/>
          <w:rFonts w:ascii="Georgia" w:hAnsi="Georgia"/>
          <w:color w:val="000000"/>
          <w:sz w:val="27"/>
          <w:szCs w:val="27"/>
          <w:shd w:val="clear" w:color="auto" w:fill="FFFFFF"/>
        </w:rPr>
        <w:t xml:space="preserve"> М. В.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>
        <w:rPr>
          <w:rStyle w:val="nowrap"/>
          <w:rFonts w:ascii="Georgia" w:hAnsi="Georgia"/>
          <w:color w:val="000000"/>
          <w:sz w:val="27"/>
          <w:szCs w:val="27"/>
          <w:shd w:val="clear" w:color="auto" w:fill="FFFFFF"/>
        </w:rPr>
        <w:t xml:space="preserve">Белоусова В. Ю. </w:t>
      </w:r>
      <w:r>
        <w:rPr>
          <w:rFonts w:ascii="Georgia" w:hAnsi="Georgia"/>
          <w:sz w:val="27"/>
          <w:szCs w:val="27"/>
          <w:shd w:val="clear" w:color="auto" w:fill="FFFFFF"/>
        </w:rPr>
        <w:t>Международный опыт регулирования банковского сектора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// Управление в кредитной организации. 2012. № 1. С. 24-41.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Тавасиев </w:t>
      </w:r>
      <w:proofErr w:type="spellStart"/>
      <w:r>
        <w:rPr>
          <w:sz w:val="28"/>
        </w:rPr>
        <w:t>А.М</w:t>
      </w:r>
      <w:proofErr w:type="spellEnd"/>
      <w:r>
        <w:rPr>
          <w:sz w:val="28"/>
        </w:rPr>
        <w:t xml:space="preserve">., Бычков </w:t>
      </w:r>
      <w:proofErr w:type="spellStart"/>
      <w:r>
        <w:rPr>
          <w:sz w:val="28"/>
        </w:rPr>
        <w:t>В.П</w:t>
      </w:r>
      <w:proofErr w:type="spellEnd"/>
      <w:r>
        <w:rPr>
          <w:sz w:val="28"/>
        </w:rPr>
        <w:t xml:space="preserve">., Москвин </w:t>
      </w:r>
      <w:proofErr w:type="spellStart"/>
      <w:r>
        <w:rPr>
          <w:sz w:val="28"/>
        </w:rPr>
        <w:t>В.А</w:t>
      </w:r>
      <w:proofErr w:type="spellEnd"/>
      <w:r>
        <w:rPr>
          <w:sz w:val="28"/>
        </w:rPr>
        <w:t>. Банковское дело: баз</w:t>
      </w:r>
      <w:r>
        <w:rPr>
          <w:sz w:val="28"/>
        </w:rPr>
        <w:t>о</w:t>
      </w:r>
      <w:r>
        <w:rPr>
          <w:sz w:val="28"/>
        </w:rPr>
        <w:t xml:space="preserve">вые операции для клиентов. - М, 2005 - </w:t>
      </w:r>
      <w:proofErr w:type="spellStart"/>
      <w:r>
        <w:rPr>
          <w:sz w:val="28"/>
        </w:rPr>
        <w:t>с.214</w:t>
      </w:r>
      <w:proofErr w:type="spellEnd"/>
      <w:r>
        <w:rPr>
          <w:sz w:val="28"/>
        </w:rPr>
        <w:t>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Осипенко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Т.В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- О системе рисков банковской деятельности// Деньги и кредит.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2011г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Айтбаева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У.Б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Ахметова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К.К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Колебаева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Н.К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 др. Банковское дело: Зарубежный опыт и казахстанская практика: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учеб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.- Алматы: Академия банковского дела, 2011.- 785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Тагирбеков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K.P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Организация деятельности коммерческого банка. М.: "ВЕСЬ МИР", 2011. - 848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Банковское дело: розничный бизнес: учебное пособие /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кол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второв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под ред.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Г.Н.Белоглазовой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Л.П.Кроливецкой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– М.: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КНОРУС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2010. – 416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Банки и банковские операции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 ред.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Е.Ф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Жукова. - М.: Банки и биржи,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ЮНИТИ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2009.-140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Ильяс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Финансовые услуги банков: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Учебн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Пособие. – Астана: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Изд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азУЭФМТ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2010. – 258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Аргунов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И.А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Прибыльность и ликвидность: анализ финансового состояния банка // Банковский журнал № 3, 2011. с. 22 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Панова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Г.С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Анализ финансового состояния коммерческого банка - М.: "Финансы и статистика", 2010. - 272 с. 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Инструкция о нормативных значениях и методике расчетов </w:t>
      </w:r>
      <w:proofErr w:type="spellStart"/>
      <w:r>
        <w:rPr>
          <w:sz w:val="28"/>
        </w:rPr>
        <w:t>пруде</w:t>
      </w:r>
      <w:r>
        <w:rPr>
          <w:sz w:val="28"/>
        </w:rPr>
        <w:t>н</w:t>
      </w:r>
      <w:r>
        <w:rPr>
          <w:sz w:val="28"/>
        </w:rPr>
        <w:t>циальных</w:t>
      </w:r>
      <w:proofErr w:type="spellEnd"/>
      <w:r>
        <w:rPr>
          <w:sz w:val="28"/>
        </w:rPr>
        <w:t xml:space="preserve"> нормативов для банков второго уровня - </w:t>
      </w:r>
      <w:proofErr w:type="spellStart"/>
      <w:r>
        <w:rPr>
          <w:color w:val="000000"/>
          <w:sz w:val="28"/>
          <w:szCs w:val="28"/>
        </w:rPr>
        <w:t>www.minjust.kz</w:t>
      </w:r>
      <w:proofErr w:type="spellEnd"/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Васильева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Е.Е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Банковское дело Учебно-методическое пособие. - Пермь: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ПНИПУ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2012. - 45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color w:val="000000"/>
          <w:sz w:val="28"/>
          <w:szCs w:val="28"/>
        </w:rPr>
        <w:t>Данные сайта АО «</w:t>
      </w:r>
      <w:proofErr w:type="spellStart"/>
      <w:r>
        <w:rPr>
          <w:color w:val="000000"/>
          <w:sz w:val="28"/>
          <w:szCs w:val="28"/>
        </w:rPr>
        <w:t>Kaspi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Bank</w:t>
      </w:r>
      <w:proofErr w:type="spellEnd"/>
      <w:r>
        <w:rPr>
          <w:color w:val="000000"/>
          <w:sz w:val="28"/>
          <w:szCs w:val="28"/>
        </w:rPr>
        <w:t>» //</w:t>
      </w:r>
      <w:proofErr w:type="spellStart"/>
      <w:r>
        <w:rPr>
          <w:color w:val="000000"/>
          <w:sz w:val="28"/>
          <w:szCs w:val="28"/>
        </w:rPr>
        <w:t>www.kaspibank.kz</w:t>
      </w:r>
      <w:proofErr w:type="spellEnd"/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Годовой отчет АО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Kaspi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Bank</w:t>
      </w:r>
      <w:proofErr w:type="spellEnd"/>
      <w:r>
        <w:rPr>
          <w:color w:val="000000"/>
          <w:sz w:val="28"/>
          <w:szCs w:val="28"/>
        </w:rPr>
        <w:t>» за 2014 год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Корпоративное управление АО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Kaspi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Bank</w:t>
      </w:r>
      <w:proofErr w:type="spellEnd"/>
      <w:r>
        <w:rPr>
          <w:color w:val="000000"/>
          <w:sz w:val="28"/>
          <w:szCs w:val="28"/>
        </w:rPr>
        <w:t>»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Текущее состояние банковского сектора Республики Казахстан на 01.01.2015 г. Данные Национального банка Республики Казахстана // </w:t>
      </w:r>
      <w:proofErr w:type="spellStart"/>
      <w:r>
        <w:rPr>
          <w:sz w:val="28"/>
        </w:rPr>
        <w:t>nationalbank.kz</w:t>
      </w:r>
      <w:proofErr w:type="spellEnd"/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Лобанова </w:t>
      </w:r>
      <w:proofErr w:type="spellStart"/>
      <w:r>
        <w:rPr>
          <w:color w:val="000000"/>
          <w:sz w:val="28"/>
          <w:szCs w:val="28"/>
        </w:rPr>
        <w:t>Н.Л</w:t>
      </w:r>
      <w:proofErr w:type="spellEnd"/>
      <w:r>
        <w:rPr>
          <w:color w:val="000000"/>
          <w:sz w:val="28"/>
          <w:szCs w:val="28"/>
        </w:rPr>
        <w:t>. и др. Управление финансами организации. – М.: Дело, 2008. – 346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Семенова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Р.А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Банковское дело и валютные операции: Учебное пособие / Новосибирск: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НГАВТ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2009. – 151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Пресс-релиз Национального Банка Республики Казахстан №22 от 5 октября 2014 года «О ситуации на финансовом рынке, платежном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балансе и внешнем долге»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  <w:lang w:val="kk-KZ"/>
        </w:rPr>
        <w:t>Отчет</w:t>
      </w:r>
      <w:r>
        <w:rPr>
          <w:sz w:val="28"/>
          <w:szCs w:val="26"/>
        </w:rPr>
        <w:t xml:space="preserve"> о финансовой стабильности Национального банка Республики </w:t>
      </w:r>
      <w:r>
        <w:rPr>
          <w:sz w:val="28"/>
          <w:szCs w:val="26"/>
        </w:rPr>
        <w:lastRenderedPageBreak/>
        <w:t xml:space="preserve">Казахстан </w:t>
      </w:r>
      <w:r>
        <w:rPr>
          <w:sz w:val="28"/>
          <w:szCs w:val="26"/>
          <w:lang w:val="kk-KZ"/>
        </w:rPr>
        <w:t xml:space="preserve">за 2013 год // </w:t>
      </w:r>
      <w:proofErr w:type="spellStart"/>
      <w:r>
        <w:rPr>
          <w:sz w:val="28"/>
        </w:rPr>
        <w:t>nationalbank.kz</w:t>
      </w:r>
      <w:proofErr w:type="spellEnd"/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Мамонова </w:t>
      </w:r>
      <w:proofErr w:type="spellStart"/>
      <w:r>
        <w:rPr>
          <w:sz w:val="28"/>
        </w:rPr>
        <w:t>И.Д</w:t>
      </w:r>
      <w:proofErr w:type="spellEnd"/>
      <w:r>
        <w:rPr>
          <w:sz w:val="28"/>
        </w:rPr>
        <w:t>. Экономический анализ деятельности коммерческого банка - М.: ИНФРА-М, 2010. - 144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Попова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A.A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Розничный банковский бизнес и его место в деятельности универсального банка // Вестник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СГЭУ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2014. № 1. С. 27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Кулмагамбетов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.- Управление финансовыми рисками.// Рынок ценных бумаг Казахстана. 2010.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Костяшкина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О.Г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Управление рентабельностью коммерческого банка. Диссертация на соискание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уч.ст.к.э.н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– М.: Издательство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МЭСИ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2009. –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236с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Семибратова И. Электронный банкинг в Казахстане - краткий обзор// Банки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Казхастана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- №7. – 2009. 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с.29</w:t>
      </w:r>
      <w:proofErr w:type="spellEnd"/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Управление кредитными рисками: учебное пособие</w:t>
      </w:r>
      <w:r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В.В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Жариков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М.В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Жарикова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Евсейчев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– Тамбов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Изд-во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Тамб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гос.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техн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ун-та, 2009.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Смирнов Е. Расчеты и операционная работа в коммерческом банке. // «Банковское дело». – 2008. – № 10. – С. 7.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Галанов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В.А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.- Основы банковского дела. Учебник. – М.: ФОРУМ: ИНФРА-М, 2009.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Абишева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Святов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С.А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Банковское дело (Настольная книга банкира). Учебное пособие. - Алматы, 2007. - 382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sz w:val="28"/>
        </w:rPr>
      </w:pPr>
      <w:r>
        <w:rPr>
          <w:sz w:val="28"/>
          <w:szCs w:val="26"/>
        </w:rPr>
        <w:t xml:space="preserve">Закон </w:t>
      </w:r>
      <w:proofErr w:type="spellStart"/>
      <w:r>
        <w:rPr>
          <w:sz w:val="28"/>
          <w:szCs w:val="26"/>
        </w:rPr>
        <w:t>РК</w:t>
      </w:r>
      <w:proofErr w:type="spellEnd"/>
      <w:r>
        <w:rPr>
          <w:sz w:val="28"/>
          <w:szCs w:val="26"/>
        </w:rPr>
        <w:t xml:space="preserve"> «О кредитных бюро и формировании кредитных историй в Республике Казахстан» от 6 июля 2004 года, № 573-</w:t>
      </w:r>
      <w:proofErr w:type="spellStart"/>
      <w:r>
        <w:rPr>
          <w:sz w:val="28"/>
          <w:szCs w:val="26"/>
        </w:rPr>
        <w:t>II</w:t>
      </w:r>
      <w:proofErr w:type="spellEnd"/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Розничный бизнес российских банков. Анализ неоднородности процентных ставок по депозитам физических лиц / под ред. А. А.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Пересецкого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А. М.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Карминского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С. В. Головань. М.: Российская экономическая школа, 2006. 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115с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Хамитов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Н.Н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Современное кредитное дело. – Алматы: Экономика, 2008. – 328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Калабин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 Банк на диване// Эксперт Казахстан. - №6. – 2010. 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с.17</w:t>
      </w:r>
      <w:proofErr w:type="spellEnd"/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Банковское дело: учебник /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О.И.Лаврушин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И.Д.Мамонова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Н.И.Валенцева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[и др.]; под ред.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Засл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еят.науки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РФ, д-ра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экон.наук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проф.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О.И.Лаврушина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 9 – е изд., стер. – М.: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КНОРУС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2011. – 768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Куржиямский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Private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Banking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: зарубежный опыт// Корпоративное издание Московского индустриального банка. - №25. – 2012. – С. 4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Тютюнник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Шевелев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Информационные технологии в банке - М.: Издательская группа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БДЦ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-пресс», 2003. – 233 с. 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Костюченко А. С., Корнев В. С. Автоматизация банковских бизнес-процессов. - М: Спутник+, 2011.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Ясенев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В.Н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Автоматизированные информационные системы в экономике: Учебно-методическое пособие. – Н. Новгород, 2007.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Румянцева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Е.Л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 Слюсарь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В.В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Информационные технологии: учебное пособие/ под ред. проф.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Л.Г.Гагариной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– М.: ИД «ФОРУМ»: ИНФРА-М, 2009. –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256с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Грачева М. Электронные банковские услуги: особенности управления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рисками// Деловая неделя. - №8. – 2011. 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с.41</w:t>
      </w:r>
      <w:proofErr w:type="spellEnd"/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Сорвин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С.В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Современные банковские технологии и их влияние на эффективность банковской системы // Панорама. – 2011. - №9. 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с.37</w:t>
      </w:r>
      <w:proofErr w:type="spellEnd"/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Каджаева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М.Р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Банковские операции: учеб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ля студ. сред. проф. учеб. заведений /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М.Р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Каджаева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С.В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Дубровская. — 4-е изд., стер. — М.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Издательский центр «Академия», 2008. — 400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Балабанова И. Т. Банки и банковская деятельность. – СПб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Питер, 2007. – 345 с.: ил. 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Банковское дело: учебник /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О.И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Лаврушин,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И.Д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Мамонова,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Н.И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Валенцева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[и др.]; под ред.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засл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деят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науки РФ, д-ра экой. наук. проф.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О.И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Лаврушина. - 8-е изд.. стер.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— М.: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КНОРУС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2009. — 768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Деятельность коммерческих банков. Учебник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 ред.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Калтырина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тов на Дону: Феникс, 2009. – 384 с. 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Жарковская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Е. П.,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Арендс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И. О.  Банковское дело. – М: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ИКФ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«Омега-Л», 2009. -  399 с. 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Максютов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 Банковский менеджмент: учебно-практическое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бие. - М.: Альфа-Пресс, 2007. - 318 с.</w:t>
      </w:r>
    </w:p>
    <w:p w:rsidR="009B19AA" w:rsidRDefault="009B19AA" w:rsidP="009B19AA">
      <w:pPr>
        <w:widowControl w:val="0"/>
        <w:numPr>
          <w:ilvl w:val="0"/>
          <w:numId w:val="1"/>
        </w:numPr>
        <w:tabs>
          <w:tab w:val="clear" w:pos="1210"/>
          <w:tab w:val="left" w:pos="900"/>
          <w:tab w:val="num" w:pos="1080"/>
        </w:tabs>
        <w:ind w:left="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Каджаева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М.Р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Становление банковской системы Республики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Казахастан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// Банки Казахстана, 2008 год, №11.-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С.122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4F5F08" w:rsidRDefault="004F5F08" w:rsidP="009B19AA"/>
    <w:sectPr w:rsidR="004F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6D4"/>
    <w:multiLevelType w:val="hybridMultilevel"/>
    <w:tmpl w:val="90081B6C"/>
    <w:lvl w:ilvl="0" w:tplc="DA6880F4">
      <w:start w:val="1"/>
      <w:numFmt w:val="decimal"/>
      <w:lvlText w:val="%1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08"/>
    <w:rsid w:val="004F5F08"/>
    <w:rsid w:val="009B19AA"/>
    <w:rsid w:val="00C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9B19AA"/>
    <w:pPr>
      <w:keepNext/>
      <w:ind w:firstLine="567"/>
      <w:jc w:val="both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AA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styleId="3">
    <w:name w:val="Body Text Indent 3"/>
    <w:basedOn w:val="a"/>
    <w:link w:val="30"/>
    <w:semiHidden/>
    <w:rsid w:val="009B19AA"/>
    <w:pPr>
      <w:widowControl w:val="0"/>
      <w:ind w:firstLine="425"/>
      <w:jc w:val="both"/>
    </w:pPr>
    <w:rPr>
      <w:sz w:val="28"/>
      <w:szCs w:val="18"/>
    </w:rPr>
  </w:style>
  <w:style w:type="character" w:customStyle="1" w:styleId="30">
    <w:name w:val="Основной текст с отступом 3 Знак"/>
    <w:basedOn w:val="a0"/>
    <w:link w:val="3"/>
    <w:semiHidden/>
    <w:rsid w:val="009B19AA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apple-converted-space">
    <w:name w:val="apple-converted-space"/>
    <w:basedOn w:val="a0"/>
    <w:rsid w:val="009B19AA"/>
  </w:style>
  <w:style w:type="character" w:customStyle="1" w:styleId="nowrap">
    <w:name w:val="nowrap"/>
    <w:basedOn w:val="a0"/>
    <w:rsid w:val="009B1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"/>
    <w:basedOn w:val="a"/>
    <w:next w:val="a"/>
    <w:link w:val="10"/>
    <w:qFormat/>
    <w:rsid w:val="009B19AA"/>
    <w:pPr>
      <w:keepNext/>
      <w:ind w:firstLine="567"/>
      <w:jc w:val="both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AA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styleId="3">
    <w:name w:val="Body Text Indent 3"/>
    <w:basedOn w:val="a"/>
    <w:link w:val="30"/>
    <w:semiHidden/>
    <w:rsid w:val="009B19AA"/>
    <w:pPr>
      <w:widowControl w:val="0"/>
      <w:ind w:firstLine="425"/>
      <w:jc w:val="both"/>
    </w:pPr>
    <w:rPr>
      <w:sz w:val="28"/>
      <w:szCs w:val="18"/>
    </w:rPr>
  </w:style>
  <w:style w:type="character" w:customStyle="1" w:styleId="30">
    <w:name w:val="Основной текст с отступом 3 Знак"/>
    <w:basedOn w:val="a0"/>
    <w:link w:val="3"/>
    <w:semiHidden/>
    <w:rsid w:val="009B19AA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apple-converted-space">
    <w:name w:val="apple-converted-space"/>
    <w:basedOn w:val="a0"/>
    <w:rsid w:val="009B19AA"/>
  </w:style>
  <w:style w:type="character" w:customStyle="1" w:styleId="nowrap">
    <w:name w:val="nowrap"/>
    <w:basedOn w:val="a0"/>
    <w:rsid w:val="009B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2015-09-23T04:58:00Z</dcterms:created>
  <dcterms:modified xsi:type="dcterms:W3CDTF">2015-09-23T05:41:00Z</dcterms:modified>
</cp:coreProperties>
</file>