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Организация и проведение образовательных туров в зарубежных странах</w:t>
      </w:r>
      <w:bookmarkStart w:id="0" w:name="_GoBack"/>
      <w:bookmarkEnd w:id="0"/>
    </w:p>
    <w:p w:rsid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План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Введение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1 ТЕОРЕТИЧЕСКИЕ АСПЕКТЫ ОРГАНИЗАЦИИ И ПРОВЕДЕНИЯ ОБРАЗОВАТЕЛЬНЫХ ТУРОВ В ЗАРУБЕЖНЫХ СТРАНАХ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1.1 Значение туризма для человека и общества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1.2 Образовательный тур как форма международного туризма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1.3 Особенности организации образовательного туризма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2 СРАВНИТЕЛЬНЫЙ АНАЛИЗ ОБРАЗОВАТЕЛЬНЫХ ТУРОВ НА ПРИМЕРЕ ВЕЛИКОБРИТАНИИ И КИТАЯ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2.1 Анализ программ по организации и проведению туров в Великобритании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2.2 Оценка программ обслуживания образовательных туров в Китае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2.3 Организация  образование за рубежом на примере туристической фирмы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3 ПЕРСПЕКТИВЫ И ОСНОВНЫЕ НАПРАВЛЕНИЯ ОРГАНИЗАЦИИ И ПРОВЕДЕНИЯ ОБРАЗОВАТЕЛЬНЫХ ТУРОВ В ЗАРУБЕЖНЫХ СТРАНАХ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3.1 Проблемы организации образовательного тура в РК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3.2 Пути развития образовательного туризма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Заключение</w:t>
      </w:r>
    </w:p>
    <w:p w:rsidR="000C1930" w:rsidRPr="000C1930" w:rsidRDefault="000C1930" w:rsidP="000C193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1930">
        <w:rPr>
          <w:color w:val="000000"/>
          <w:sz w:val="28"/>
          <w:szCs w:val="28"/>
        </w:rPr>
        <w:t>Список использованной литературы</w:t>
      </w:r>
    </w:p>
    <w:p w:rsidR="000C1930" w:rsidRDefault="000C1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1. Егоров В: Зарождение туризма на международном уровне и его правовое обеспечение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2. Кусков А.С.,  Джалял Ю.А., Основы туризма Москва 2008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3. http://www.vfmgiu-tourism.ru/ponyatie_celi_funkcii_turizma_001/index.html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4. деятельности Зорин И.В., Каверина Т.П., Квартальнов В.А. Туризм как вид Москва, 2005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5. "Сард Трэвел". http://www.sardtravel.ru/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1930">
        <w:rPr>
          <w:rFonts w:ascii="Times New Roman" w:hAnsi="Times New Roman" w:cs="Times New Roman"/>
          <w:sz w:val="28"/>
          <w:szCs w:val="28"/>
          <w:lang w:val="en-US"/>
        </w:rPr>
        <w:t>6.  Times Higher Education Journal, 06/10/2011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1930">
        <w:rPr>
          <w:rFonts w:ascii="Times New Roman" w:hAnsi="Times New Roman" w:cs="Times New Roman"/>
          <w:sz w:val="28"/>
          <w:szCs w:val="28"/>
          <w:lang w:val="en-US"/>
        </w:rPr>
        <w:t>7. BBC News, 06/10/2011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8. http://kolal.ucoz.ru/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9. Туристкая библиотека http://tourlib.net/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1930">
        <w:rPr>
          <w:rFonts w:ascii="Times New Roman" w:hAnsi="Times New Roman" w:cs="Times New Roman"/>
          <w:sz w:val="28"/>
          <w:szCs w:val="28"/>
          <w:lang w:val="en-US"/>
        </w:rPr>
        <w:t>10. Duke Education London UK http://www.duke-education.com/index.php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11. Журнал kua1102 http://kua1102.livejournal.com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12. Все об образовании за рубежом http://infostudy.com.ua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13. Инновационные разработки и услуги nauka.kz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 xml:space="preserve">14.  Искусство принятия решений http://akyl.kz/ 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15. . Системы образования http://www.education.gouv.fr/sup/univ.htm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16. АО «Центр международных программ» http://bolashak.gov.kz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17. Информационный портал Закон http://www.zakon.kz/2011/11/13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18. Информационный сайт российских соотечественников, проживающих в Казахстане http://www.arvedi.kz/index.html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19.Казахстан Тудей http://www.kt.kz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20. Государственная программы развития образования Республики Казахстан на 2011 - 2020 годы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21. Министерство образования и науки Республики Казахстан http://www.edu.gov.kz/</w:t>
      </w:r>
    </w:p>
    <w:p w:rsidR="000C1930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22. Информация об итогах социально-экономического развития системы образования и науки за 2010 год и задачах на 2011 год</w:t>
      </w:r>
    </w:p>
    <w:p w:rsidR="00F37651" w:rsidRPr="000C1930" w:rsidRDefault="000C1930" w:rsidP="000C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23. Наука в Казахстане http://www.naukakaz.kz/edu/</w:t>
      </w:r>
    </w:p>
    <w:sectPr w:rsidR="00F37651" w:rsidRPr="000C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30"/>
    <w:rsid w:val="000C1930"/>
    <w:rsid w:val="00F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2015-03-03T06:31:00Z</dcterms:created>
  <dcterms:modified xsi:type="dcterms:W3CDTF">2015-03-03T06:34:00Z</dcterms:modified>
</cp:coreProperties>
</file>