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16" w:rsidRDefault="004F1416" w:rsidP="004F1416">
      <w:pPr>
        <w:pStyle w:val="3"/>
        <w:rPr>
          <w:caps/>
        </w:rPr>
      </w:pPr>
      <w:r>
        <w:rPr>
          <w:caps/>
        </w:rPr>
        <w:t>Содержание</w:t>
      </w:r>
    </w:p>
    <w:p w:rsidR="004F1416" w:rsidRDefault="004F1416" w:rsidP="004F1416">
      <w:pPr>
        <w:jc w:val="center"/>
        <w:rPr>
          <w:sz w:val="28"/>
        </w:rPr>
      </w:pPr>
    </w:p>
    <w:p w:rsidR="004F1416" w:rsidRDefault="004F1416" w:rsidP="004F1416">
      <w:pPr>
        <w:jc w:val="center"/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4F1416" w:rsidRDefault="006965AB" w:rsidP="004F1416">
      <w:pPr>
        <w:pStyle w:val="1"/>
        <w:rPr>
          <w:rStyle w:val="a3"/>
        </w:rPr>
      </w:pPr>
      <w:hyperlink w:anchor="_Toc315730428" w:history="1">
        <w:r w:rsidR="004F1416">
          <w:rPr>
            <w:rStyle w:val="a3"/>
            <w:caps w:val="0"/>
          </w:rPr>
          <w:t>Введение</w:t>
        </w:r>
      </w:hyperlink>
    </w:p>
    <w:p w:rsidR="004F1416" w:rsidRDefault="004F1416" w:rsidP="004F1416"/>
    <w:p w:rsidR="004F1416" w:rsidRDefault="006965AB" w:rsidP="004F1416">
      <w:pPr>
        <w:pStyle w:val="1"/>
      </w:pPr>
      <w:hyperlink w:anchor="_Toc315730429" w:history="1">
        <w:r w:rsidR="004F1416">
          <w:rPr>
            <w:rStyle w:val="a3"/>
            <w:caps w:val="0"/>
          </w:rPr>
          <w:t>1 Понятие недействительной сделки</w:t>
        </w:r>
      </w:hyperlink>
    </w:p>
    <w:p w:rsidR="004F1416" w:rsidRDefault="006965AB" w:rsidP="004F1416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5730430" w:history="1">
        <w:r w:rsidR="004F1416">
          <w:rPr>
            <w:rStyle w:val="a3"/>
            <w:noProof/>
            <w:sz w:val="28"/>
            <w:szCs w:val="28"/>
          </w:rPr>
          <w:t>1.1 Признаки сделки</w:t>
        </w:r>
      </w:hyperlink>
    </w:p>
    <w:p w:rsidR="004F1416" w:rsidRDefault="006965AB" w:rsidP="004F1416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5730431" w:history="1">
        <w:r w:rsidR="004F1416">
          <w:rPr>
            <w:rStyle w:val="a3"/>
            <w:noProof/>
            <w:sz w:val="28"/>
            <w:szCs w:val="28"/>
          </w:rPr>
          <w:t>1.2 Понятие и виды недействительных сделок</w:t>
        </w:r>
      </w:hyperlink>
    </w:p>
    <w:p w:rsidR="004F1416" w:rsidRDefault="006965AB" w:rsidP="004F1416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</w:rPr>
      </w:pPr>
      <w:hyperlink w:anchor="_Toc315730432" w:history="1">
        <w:r w:rsidR="004F1416">
          <w:rPr>
            <w:rStyle w:val="a3"/>
            <w:noProof/>
            <w:sz w:val="28"/>
            <w:szCs w:val="28"/>
          </w:rPr>
          <w:t>1.3 Требования, предъявляемые по недействительным сделкам</w:t>
        </w:r>
      </w:hyperlink>
    </w:p>
    <w:p w:rsidR="004F1416" w:rsidRDefault="004F1416" w:rsidP="004F1416"/>
    <w:p w:rsidR="004F1416" w:rsidRDefault="006965AB" w:rsidP="004F1416">
      <w:pPr>
        <w:pStyle w:val="1"/>
      </w:pPr>
      <w:hyperlink w:anchor="_Toc315730433" w:history="1">
        <w:r w:rsidR="004F1416">
          <w:rPr>
            <w:rStyle w:val="a3"/>
            <w:caps w:val="0"/>
          </w:rPr>
          <w:t>2 Общие и специальные основания признания сделок недействительными</w:t>
        </w:r>
      </w:hyperlink>
    </w:p>
    <w:p w:rsidR="004F1416" w:rsidRDefault="006965AB" w:rsidP="004F1416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5730434" w:history="1">
        <w:r w:rsidR="004F1416">
          <w:rPr>
            <w:rStyle w:val="a3"/>
            <w:noProof/>
            <w:sz w:val="28"/>
            <w:szCs w:val="28"/>
          </w:rPr>
          <w:t>2.1 Общие основания признания сделок недействительными</w:t>
        </w:r>
      </w:hyperlink>
    </w:p>
    <w:p w:rsidR="004F1416" w:rsidRDefault="006965AB" w:rsidP="004F1416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5730435" w:history="1">
        <w:r w:rsidR="004F1416">
          <w:rPr>
            <w:rStyle w:val="a3"/>
            <w:noProof/>
            <w:sz w:val="28"/>
            <w:szCs w:val="28"/>
          </w:rPr>
          <w:t>2.2 Сделки с пороками субъектного состава</w:t>
        </w:r>
      </w:hyperlink>
    </w:p>
    <w:p w:rsidR="004F1416" w:rsidRDefault="006965AB" w:rsidP="004F1416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5730436" w:history="1">
        <w:r w:rsidR="004F1416">
          <w:rPr>
            <w:rStyle w:val="a3"/>
            <w:noProof/>
            <w:sz w:val="28"/>
            <w:szCs w:val="28"/>
          </w:rPr>
          <w:t>2.3 Сделки с пороками воли и волеизъявления</w:t>
        </w:r>
      </w:hyperlink>
    </w:p>
    <w:p w:rsidR="004F1416" w:rsidRDefault="006965AB" w:rsidP="004F1416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</w:rPr>
      </w:pPr>
      <w:hyperlink w:anchor="_Toc315730437" w:history="1">
        <w:r w:rsidR="004F1416">
          <w:rPr>
            <w:rStyle w:val="a3"/>
            <w:noProof/>
            <w:sz w:val="28"/>
            <w:szCs w:val="28"/>
          </w:rPr>
          <w:t>2.4 Сделки с пороками формы и содержания</w:t>
        </w:r>
      </w:hyperlink>
    </w:p>
    <w:p w:rsidR="004F1416" w:rsidRDefault="004F1416" w:rsidP="004F1416"/>
    <w:p w:rsidR="004F1416" w:rsidRDefault="006965AB" w:rsidP="004F1416">
      <w:pPr>
        <w:pStyle w:val="1"/>
        <w:rPr>
          <w:rStyle w:val="a3"/>
        </w:rPr>
      </w:pPr>
      <w:hyperlink w:anchor="_Toc315730438" w:history="1">
        <w:r w:rsidR="004F1416">
          <w:rPr>
            <w:rStyle w:val="a3"/>
            <w:caps w:val="0"/>
          </w:rPr>
          <w:t>3 Правовые последствия признания сделки недействительной и сроки исковой давности</w:t>
        </w:r>
      </w:hyperlink>
    </w:p>
    <w:p w:rsidR="004F1416" w:rsidRDefault="004F1416" w:rsidP="004F1416"/>
    <w:p w:rsidR="004F1416" w:rsidRDefault="006965AB" w:rsidP="004F1416">
      <w:pPr>
        <w:pStyle w:val="1"/>
        <w:rPr>
          <w:rStyle w:val="a3"/>
        </w:rPr>
      </w:pPr>
      <w:hyperlink w:anchor="_Toc315730439" w:history="1">
        <w:r w:rsidR="004F1416">
          <w:rPr>
            <w:rStyle w:val="a3"/>
            <w:caps w:val="0"/>
          </w:rPr>
          <w:t>Заключение</w:t>
        </w:r>
      </w:hyperlink>
    </w:p>
    <w:p w:rsidR="004F1416" w:rsidRDefault="004F1416" w:rsidP="004F1416"/>
    <w:p w:rsidR="004F1416" w:rsidRDefault="006965AB" w:rsidP="004F1416">
      <w:pPr>
        <w:pStyle w:val="1"/>
      </w:pPr>
      <w:hyperlink w:anchor="_Toc315730440" w:history="1">
        <w:r w:rsidR="004F1416">
          <w:rPr>
            <w:rStyle w:val="a3"/>
            <w:caps w:val="0"/>
          </w:rPr>
          <w:t>Список использованной литературы</w:t>
        </w:r>
      </w:hyperlink>
    </w:p>
    <w:p w:rsidR="004F1416" w:rsidRDefault="004F1416" w:rsidP="004F1416">
      <w:pPr>
        <w:rPr>
          <w:caps/>
          <w:sz w:val="28"/>
        </w:rPr>
      </w:pPr>
      <w:r>
        <w:rPr>
          <w:caps/>
          <w:sz w:val="28"/>
        </w:rPr>
        <w:fldChar w:fldCharType="end"/>
      </w:r>
    </w:p>
    <w:p w:rsidR="004F1416" w:rsidRDefault="004F1416" w:rsidP="004F1416">
      <w:r>
        <w:br w:type="page"/>
      </w:r>
    </w:p>
    <w:p w:rsidR="004F1416" w:rsidRDefault="004F1416" w:rsidP="004F1416">
      <w:r>
        <w:lastRenderedPageBreak/>
        <w:t>СПИСОК ИСПОЛЬЗОВАННОЙ ЛИТЕРАТУРЫ</w:t>
      </w:r>
    </w:p>
    <w:p w:rsidR="004F1416" w:rsidRDefault="004F1416" w:rsidP="004F1416"/>
    <w:p w:rsidR="004F1416" w:rsidRDefault="004F1416" w:rsidP="004F1416"/>
    <w:p w:rsidR="004F1416" w:rsidRDefault="004F1416" w:rsidP="004F1416">
      <w:r>
        <w:t>1 Конституция Республики Казахстан от 30 августа 1995 года (с изменениями и дополнениями по состоянию на 02.02.2011 год).</w:t>
      </w:r>
    </w:p>
    <w:p w:rsidR="004F1416" w:rsidRDefault="004F1416" w:rsidP="004F1416">
      <w:r>
        <w:t>2</w:t>
      </w:r>
      <w:r>
        <w:tab/>
        <w:t>Гражданский кодекс Республики Казахстан от 27.12.1994 (Общая часть)</w:t>
      </w:r>
    </w:p>
    <w:p w:rsidR="004F1416" w:rsidRDefault="004F1416" w:rsidP="004F1416">
      <w:r>
        <w:t>3</w:t>
      </w:r>
      <w:r>
        <w:tab/>
        <w:t xml:space="preserve">Гражданское право Республики Казахстан. Учебное пособие (часть общая) </w:t>
      </w:r>
      <w:proofErr w:type="spellStart"/>
      <w:r>
        <w:t>2-ое</w:t>
      </w:r>
      <w:proofErr w:type="spellEnd"/>
      <w:r>
        <w:t xml:space="preserve"> издание, дополненное и изменённое. – Алматы: Институт международного права и международного бизнеса «</w:t>
      </w:r>
      <w:proofErr w:type="spellStart"/>
      <w:r>
        <w:t>Данекер</w:t>
      </w:r>
      <w:proofErr w:type="spellEnd"/>
      <w:r>
        <w:t>», 2003.</w:t>
      </w:r>
    </w:p>
    <w:p w:rsidR="004F1416" w:rsidRDefault="004F1416" w:rsidP="004F1416">
      <w:r>
        <w:t>4</w:t>
      </w:r>
      <w:r>
        <w:tab/>
        <w:t xml:space="preserve">Гражданское право. Учебник. В 2 т. /Отв. Ред. </w:t>
      </w:r>
      <w:proofErr w:type="spellStart"/>
      <w:r>
        <w:t>Е.А</w:t>
      </w:r>
      <w:proofErr w:type="spellEnd"/>
      <w:r>
        <w:t xml:space="preserve">. Суханов.  - М.: Изд-во БЕК. </w:t>
      </w:r>
      <w:proofErr w:type="spellStart"/>
      <w:r>
        <w:t>Т.1</w:t>
      </w:r>
      <w:proofErr w:type="spellEnd"/>
      <w:r>
        <w:t>, 2004.</w:t>
      </w:r>
    </w:p>
    <w:p w:rsidR="004F1416" w:rsidRDefault="004F1416" w:rsidP="004F1416">
      <w:r>
        <w:t>5</w:t>
      </w:r>
      <w:r>
        <w:tab/>
        <w:t xml:space="preserve">Гражданское право Республики Казахстан: (Общая часть). Учебное пособие. /Отв. ред. Г. И. </w:t>
      </w:r>
      <w:proofErr w:type="spellStart"/>
      <w:r>
        <w:t>Тулеугалиев</w:t>
      </w:r>
      <w:proofErr w:type="spellEnd"/>
      <w:r>
        <w:t xml:space="preserve">, К. С. </w:t>
      </w:r>
      <w:proofErr w:type="spellStart"/>
      <w:r>
        <w:t>Мауленов</w:t>
      </w:r>
      <w:proofErr w:type="spellEnd"/>
      <w:r>
        <w:t xml:space="preserve">. –2-е изд., </w:t>
      </w:r>
      <w:proofErr w:type="spellStart"/>
      <w:r>
        <w:t>перераб</w:t>
      </w:r>
      <w:proofErr w:type="spellEnd"/>
      <w:r>
        <w:t xml:space="preserve">. и доп. - Алматы: </w:t>
      </w:r>
      <w:proofErr w:type="spellStart"/>
      <w:r>
        <w:t>Гылым</w:t>
      </w:r>
      <w:proofErr w:type="spellEnd"/>
      <w:r>
        <w:t xml:space="preserve">. </w:t>
      </w:r>
      <w:proofErr w:type="spellStart"/>
      <w:r>
        <w:t>Т.1</w:t>
      </w:r>
      <w:proofErr w:type="spellEnd"/>
      <w:r>
        <w:t>, 2002.</w:t>
      </w:r>
    </w:p>
    <w:p w:rsidR="0074482A" w:rsidRDefault="0074482A" w:rsidP="004F1416">
      <w:bookmarkStart w:id="0" w:name="_GoBack"/>
      <w:bookmarkEnd w:id="0"/>
    </w:p>
    <w:sectPr w:rsidR="0074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16"/>
    <w:rsid w:val="003E14BC"/>
    <w:rsid w:val="004F1416"/>
    <w:rsid w:val="006965AB"/>
    <w:rsid w:val="0074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141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1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toc 1"/>
    <w:basedOn w:val="a"/>
    <w:next w:val="a"/>
    <w:autoRedefine/>
    <w:semiHidden/>
    <w:rsid w:val="004F1416"/>
    <w:pPr>
      <w:tabs>
        <w:tab w:val="right" w:leader="dot" w:pos="9345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4F1416"/>
    <w:pPr>
      <w:ind w:left="240"/>
    </w:pPr>
  </w:style>
  <w:style w:type="character" w:styleId="a3">
    <w:name w:val="Hyperlink"/>
    <w:semiHidden/>
    <w:rsid w:val="004F1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141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1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toc 1"/>
    <w:basedOn w:val="a"/>
    <w:next w:val="a"/>
    <w:autoRedefine/>
    <w:semiHidden/>
    <w:rsid w:val="004F1416"/>
    <w:pPr>
      <w:tabs>
        <w:tab w:val="right" w:leader="dot" w:pos="9345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4F1416"/>
    <w:pPr>
      <w:ind w:left="240"/>
    </w:pPr>
  </w:style>
  <w:style w:type="character" w:styleId="a3">
    <w:name w:val="Hyperlink"/>
    <w:semiHidden/>
    <w:rsid w:val="004F1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2016-05-26T09:00:00Z</dcterms:created>
  <dcterms:modified xsi:type="dcterms:W3CDTF">2016-05-26T09:00:00Z</dcterms:modified>
</cp:coreProperties>
</file>