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62" w:rsidRPr="00205F51" w:rsidRDefault="00205F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F51">
        <w:rPr>
          <w:rFonts w:ascii="Times New Roman" w:hAnsi="Times New Roman" w:cs="Times New Roman"/>
          <w:sz w:val="28"/>
          <w:szCs w:val="28"/>
        </w:rPr>
        <w:t xml:space="preserve">Отчет по практике </w:t>
      </w:r>
      <w:r w:rsidRPr="0020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АО </w:t>
      </w:r>
      <w:proofErr w:type="spellStart"/>
      <w:r w:rsidRPr="00205F51">
        <w:rPr>
          <w:rFonts w:ascii="Times New Roman" w:hAnsi="Times New Roman" w:cs="Times New Roman"/>
          <w:sz w:val="28"/>
          <w:szCs w:val="28"/>
          <w:shd w:val="clear" w:color="auto" w:fill="FFFFFF"/>
        </w:rPr>
        <w:t>ForteBank</w:t>
      </w:r>
      <w:proofErr w:type="spellEnd"/>
    </w:p>
    <w:p w:rsidR="00205F51" w:rsidRPr="00205F51" w:rsidRDefault="00205F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F51">
        <w:rPr>
          <w:rFonts w:ascii="Times New Roman" w:hAnsi="Times New Roman" w:cs="Times New Roman"/>
          <w:sz w:val="28"/>
          <w:szCs w:val="28"/>
          <w:shd w:val="clear" w:color="auto" w:fill="FFFFFF"/>
        </w:rPr>
        <w:t>Учет и аудит</w:t>
      </w:r>
    </w:p>
    <w:p w:rsidR="00205F51" w:rsidRDefault="00205F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05F51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</w:t>
      </w:r>
    </w:p>
    <w:p w:rsidR="00205F51" w:rsidRDefault="00205F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000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205F51" w:rsidRDefault="00205F51" w:rsidP="00205F51">
          <w:pPr>
            <w:pStyle w:val="a4"/>
            <w:spacing w:before="0"/>
            <w:jc w:val="center"/>
          </w:pPr>
          <w:r w:rsidRPr="00930DE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05F51" w:rsidRPr="00930DE7" w:rsidRDefault="00205F51" w:rsidP="00205F51">
          <w:pPr>
            <w:pStyle w:val="2"/>
            <w:tabs>
              <w:tab w:val="right" w:leader="dot" w:pos="9628"/>
            </w:tabs>
            <w:spacing w:after="0"/>
            <w:ind w:left="0" w:firstLine="709"/>
            <w:jc w:val="both"/>
            <w:rPr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205F51" w:rsidRPr="00930DE7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  <w:sz w:val="28"/>
            </w:rPr>
          </w:pPr>
          <w:hyperlink w:anchor="_Toc165530513" w:history="1">
            <w:r w:rsidRPr="00930DE7">
              <w:rPr>
                <w:rStyle w:val="a3"/>
                <w:noProof/>
                <w:sz w:val="28"/>
              </w:rPr>
              <w:t>Введение</w:t>
            </w:r>
          </w:hyperlink>
        </w:p>
        <w:p w:rsidR="00205F51" w:rsidRPr="00930DE7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  <w:sz w:val="28"/>
            </w:rPr>
          </w:pPr>
          <w:hyperlink w:anchor="_Toc165530514" w:history="1">
            <w:r w:rsidRPr="00930DE7">
              <w:rPr>
                <w:rStyle w:val="a3"/>
                <w:noProof/>
                <w:sz w:val="28"/>
              </w:rPr>
              <w:t>1 Общая характеристика организации</w:t>
            </w:r>
          </w:hyperlink>
        </w:p>
        <w:p w:rsidR="00205F51" w:rsidRPr="00930DE7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  <w:sz w:val="28"/>
            </w:rPr>
          </w:pPr>
          <w:hyperlink w:anchor="_Toc165530516" w:history="1">
            <w:r w:rsidRPr="00930DE7">
              <w:rPr>
                <w:rStyle w:val="a3"/>
                <w:noProof/>
                <w:sz w:val="28"/>
              </w:rPr>
              <w:t>2 Организация учета, аудита, анализа и налогобложения</w:t>
            </w:r>
          </w:hyperlink>
        </w:p>
        <w:p w:rsidR="00205F51" w:rsidRPr="00930DE7" w:rsidRDefault="00205F51" w:rsidP="00205F51">
          <w:pPr>
            <w:pStyle w:val="2"/>
            <w:tabs>
              <w:tab w:val="right" w:leader="dot" w:pos="9628"/>
            </w:tabs>
            <w:spacing w:after="0"/>
            <w:ind w:left="0" w:firstLine="709"/>
            <w:jc w:val="both"/>
            <w:rPr>
              <w:noProof/>
              <w:sz w:val="28"/>
            </w:rPr>
          </w:pPr>
          <w:hyperlink w:anchor="_Toc165530517" w:history="1">
            <w:r w:rsidRPr="00930DE7">
              <w:rPr>
                <w:rStyle w:val="a3"/>
                <w:noProof/>
                <w:sz w:val="28"/>
              </w:rPr>
              <w:t>2.1 Управленческий учет</w:t>
            </w:r>
          </w:hyperlink>
        </w:p>
        <w:p w:rsidR="00205F51" w:rsidRPr="00930DE7" w:rsidRDefault="00205F51" w:rsidP="00205F51">
          <w:pPr>
            <w:pStyle w:val="2"/>
            <w:tabs>
              <w:tab w:val="right" w:leader="dot" w:pos="9628"/>
            </w:tabs>
            <w:spacing w:after="0"/>
            <w:ind w:left="0" w:firstLine="709"/>
            <w:jc w:val="both"/>
            <w:rPr>
              <w:noProof/>
              <w:sz w:val="28"/>
            </w:rPr>
          </w:pPr>
          <w:hyperlink w:anchor="_Toc165530518" w:history="1">
            <w:r w:rsidRPr="00930DE7">
              <w:rPr>
                <w:rStyle w:val="a3"/>
                <w:noProof/>
                <w:sz w:val="28"/>
              </w:rPr>
              <w:t>2.2 Представление финансовой отчетности</w:t>
            </w:r>
          </w:hyperlink>
        </w:p>
        <w:p w:rsidR="00205F51" w:rsidRPr="00930DE7" w:rsidRDefault="00205F51" w:rsidP="00205F51">
          <w:pPr>
            <w:pStyle w:val="2"/>
            <w:tabs>
              <w:tab w:val="right" w:leader="dot" w:pos="9628"/>
            </w:tabs>
            <w:spacing w:after="0"/>
            <w:ind w:left="0" w:firstLine="709"/>
            <w:jc w:val="both"/>
            <w:rPr>
              <w:noProof/>
              <w:sz w:val="28"/>
            </w:rPr>
          </w:pPr>
          <w:hyperlink w:anchor="_Toc165530519" w:history="1">
            <w:r w:rsidRPr="00930DE7">
              <w:rPr>
                <w:rStyle w:val="a3"/>
                <w:noProof/>
                <w:sz w:val="28"/>
              </w:rPr>
              <w:t>2.3 Аналитическая работа и налоговый учет</w:t>
            </w:r>
          </w:hyperlink>
        </w:p>
        <w:p w:rsidR="00205F51" w:rsidRPr="00930DE7" w:rsidRDefault="00205F51" w:rsidP="00205F51">
          <w:pPr>
            <w:pStyle w:val="2"/>
            <w:tabs>
              <w:tab w:val="right" w:leader="dot" w:pos="9628"/>
            </w:tabs>
            <w:spacing w:after="0"/>
            <w:ind w:left="0" w:firstLine="709"/>
            <w:jc w:val="both"/>
            <w:rPr>
              <w:noProof/>
              <w:sz w:val="28"/>
            </w:rPr>
          </w:pPr>
          <w:hyperlink w:anchor="_Toc165530520" w:history="1">
            <w:r w:rsidRPr="00930DE7">
              <w:rPr>
                <w:rStyle w:val="a3"/>
                <w:noProof/>
                <w:sz w:val="28"/>
              </w:rPr>
              <w:t>2.4 Аудит финансовой отчетности</w:t>
            </w:r>
          </w:hyperlink>
        </w:p>
        <w:p w:rsidR="00205F51" w:rsidRPr="00930DE7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  <w:sz w:val="28"/>
            </w:rPr>
          </w:pPr>
          <w:hyperlink w:anchor="_Toc165530521" w:history="1">
            <w:r w:rsidRPr="00930DE7">
              <w:rPr>
                <w:rStyle w:val="a3"/>
                <w:noProof/>
                <w:sz w:val="28"/>
              </w:rPr>
              <w:t xml:space="preserve">3 </w:t>
            </w:r>
            <w:r w:rsidRPr="00930DE7">
              <w:rPr>
                <w:rStyle w:val="a3"/>
                <w:noProof/>
                <w:snapToGrid w:val="0"/>
                <w:sz w:val="28"/>
              </w:rPr>
              <w:t>Подготовка отчета по практике</w:t>
            </w:r>
          </w:hyperlink>
        </w:p>
        <w:p w:rsidR="00205F51" w:rsidRPr="00930DE7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  <w:sz w:val="28"/>
            </w:rPr>
          </w:pPr>
          <w:hyperlink w:anchor="_Toc165530522" w:history="1">
            <w:r w:rsidRPr="00930DE7">
              <w:rPr>
                <w:rStyle w:val="a3"/>
                <w:noProof/>
                <w:sz w:val="28"/>
              </w:rPr>
              <w:t>Заключение</w:t>
            </w:r>
          </w:hyperlink>
        </w:p>
        <w:p w:rsidR="00205F51" w:rsidRPr="00930DE7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  <w:sz w:val="28"/>
            </w:rPr>
          </w:pPr>
          <w:hyperlink w:anchor="_Toc165530523" w:history="1">
            <w:r w:rsidRPr="00930DE7">
              <w:rPr>
                <w:rStyle w:val="a3"/>
                <w:noProof/>
                <w:sz w:val="28"/>
              </w:rPr>
              <w:t>Список использованной литературы</w:t>
            </w:r>
          </w:hyperlink>
        </w:p>
        <w:p w:rsidR="00205F51" w:rsidRDefault="00205F51" w:rsidP="00205F51">
          <w:pPr>
            <w:pStyle w:val="11"/>
            <w:tabs>
              <w:tab w:val="right" w:leader="dot" w:pos="9628"/>
            </w:tabs>
            <w:spacing w:after="0"/>
            <w:ind w:firstLine="709"/>
            <w:jc w:val="both"/>
            <w:rPr>
              <w:noProof/>
            </w:rPr>
          </w:pPr>
          <w:hyperlink w:anchor="_Toc165530524" w:history="1">
            <w:r w:rsidRPr="00930DE7">
              <w:rPr>
                <w:rStyle w:val="a3"/>
                <w:noProof/>
                <w:sz w:val="28"/>
              </w:rPr>
              <w:t>Приложение</w:t>
            </w:r>
          </w:hyperlink>
        </w:p>
        <w:p w:rsidR="00205F51" w:rsidRDefault="00205F51" w:rsidP="00205F51">
          <w:r>
            <w:fldChar w:fldCharType="end"/>
          </w:r>
        </w:p>
      </w:sdtContent>
    </w:sdt>
    <w:p w:rsidR="00205F51" w:rsidRPr="00205F51" w:rsidRDefault="00205F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Pr="00EB4569" w:rsidRDefault="00205F51" w:rsidP="00205F51">
      <w:pPr>
        <w:pStyle w:val="1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352354165"/>
      <w:bookmarkStart w:id="1" w:name="_Toc389459008"/>
      <w:bookmarkStart w:id="2" w:name="_Toc447570914"/>
      <w:bookmarkStart w:id="3" w:name="_Toc510361011"/>
      <w:bookmarkStart w:id="4" w:name="_Toc165530522"/>
      <w:r w:rsidRPr="00EB4569">
        <w:rPr>
          <w:rFonts w:ascii="Times New Roman" w:eastAsia="Times New Roman" w:hAnsi="Times New Roman" w:cs="Times New Roman"/>
          <w:color w:val="auto"/>
        </w:rPr>
        <w:lastRenderedPageBreak/>
        <w:t>Заключение</w:t>
      </w:r>
      <w:bookmarkEnd w:id="0"/>
      <w:bookmarkEnd w:id="1"/>
      <w:bookmarkEnd w:id="2"/>
      <w:bookmarkEnd w:id="3"/>
      <w:bookmarkEnd w:id="4"/>
    </w:p>
    <w:p w:rsidR="00205F51" w:rsidRPr="00EB4569" w:rsidRDefault="00205F51" w:rsidP="00205F5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205F51" w:rsidRPr="00EB4569" w:rsidRDefault="00205F51" w:rsidP="00205F5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569">
        <w:rPr>
          <w:rFonts w:ascii="Times New Roman" w:hAnsi="Times New Roman" w:cs="Times New Roman"/>
          <w:sz w:val="28"/>
          <w:szCs w:val="28"/>
        </w:rPr>
        <w:t xml:space="preserve">По результатам прохождения практики, проведенного аудита и анализа деятельности предприятия можно сделать вывод о том, что в целом учет поставлен на должном уровне по мере возможностей. Многие счета из плана счетов за неимением операций по ним не ведутся </w:t>
      </w:r>
      <w:proofErr w:type="gramStart"/>
      <w:r w:rsidRPr="00EB4569">
        <w:rPr>
          <w:rFonts w:ascii="Times New Roman" w:hAnsi="Times New Roman" w:cs="Times New Roman"/>
          <w:sz w:val="28"/>
          <w:szCs w:val="28"/>
        </w:rPr>
        <w:t>и  отсутствуют</w:t>
      </w:r>
      <w:proofErr w:type="gramEnd"/>
      <w:r w:rsidRPr="00EB4569">
        <w:rPr>
          <w:rFonts w:ascii="Times New Roman" w:hAnsi="Times New Roman" w:cs="Times New Roman"/>
          <w:sz w:val="28"/>
          <w:szCs w:val="28"/>
        </w:rPr>
        <w:t xml:space="preserve"> соответствующие регистры сводного учета. </w:t>
      </w:r>
      <w:proofErr w:type="gramStart"/>
      <w:r w:rsidRPr="00EB4569">
        <w:rPr>
          <w:rFonts w:ascii="Times New Roman" w:hAnsi="Times New Roman" w:cs="Times New Roman"/>
          <w:sz w:val="28"/>
          <w:szCs w:val="28"/>
        </w:rPr>
        <w:t>Такие например</w:t>
      </w:r>
      <w:proofErr w:type="gramEnd"/>
      <w:r w:rsidRPr="00EB4569">
        <w:rPr>
          <w:rFonts w:ascii="Times New Roman" w:hAnsi="Times New Roman" w:cs="Times New Roman"/>
          <w:sz w:val="28"/>
          <w:szCs w:val="28"/>
        </w:rPr>
        <w:t xml:space="preserve"> как расчеты с учредителями, учет нематериальных активов, учет затрат по обслуживающим производствам и хозяйствам, расчеты по претензиям, расчеты по валютным и специальным счетам в банках.</w:t>
      </w:r>
    </w:p>
    <w:p w:rsidR="00205F51" w:rsidRPr="00205F51" w:rsidRDefault="00205F51" w:rsidP="00205F5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F51">
        <w:rPr>
          <w:rFonts w:ascii="Times New Roman" w:hAnsi="Times New Roman" w:cs="Times New Roman"/>
          <w:sz w:val="28"/>
          <w:szCs w:val="28"/>
        </w:rPr>
        <w:t xml:space="preserve">В процессе прохождения производственной практики в </w:t>
      </w:r>
      <w:r w:rsidRPr="00205F51">
        <w:rPr>
          <w:rFonts w:ascii="Times New Roman" w:hAnsi="Times New Roman" w:cs="Times New Roman"/>
          <w:sz w:val="28"/>
        </w:rPr>
        <w:t xml:space="preserve">АО </w:t>
      </w:r>
      <w:proofErr w:type="spellStart"/>
      <w:r w:rsidRPr="00205F51">
        <w:rPr>
          <w:rFonts w:ascii="Times New Roman" w:hAnsi="Times New Roman" w:cs="Times New Roman"/>
          <w:sz w:val="28"/>
        </w:rPr>
        <w:t>ForteBank</w:t>
      </w:r>
      <w:proofErr w:type="spellEnd"/>
      <w:r w:rsidRPr="00205F51">
        <w:rPr>
          <w:rFonts w:ascii="Times New Roman" w:hAnsi="Times New Roman" w:cs="Times New Roman"/>
          <w:sz w:val="28"/>
        </w:rPr>
        <w:t xml:space="preserve"> </w:t>
      </w:r>
      <w:r w:rsidRPr="00205F51">
        <w:rPr>
          <w:rFonts w:ascii="Times New Roman" w:hAnsi="Times New Roman" w:cs="Times New Roman"/>
          <w:sz w:val="28"/>
          <w:szCs w:val="28"/>
        </w:rPr>
        <w:t>были получены следующие навыки:</w:t>
      </w:r>
    </w:p>
    <w:p w:rsidR="00205F51" w:rsidRPr="00205F51" w:rsidRDefault="00205F51" w:rsidP="00205F5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F51">
        <w:rPr>
          <w:rFonts w:ascii="Times New Roman" w:hAnsi="Times New Roman" w:cs="Times New Roman"/>
          <w:sz w:val="28"/>
          <w:szCs w:val="28"/>
        </w:rPr>
        <w:t>1. Составление схемы организационной структуры филиала;</w:t>
      </w:r>
    </w:p>
    <w:p w:rsidR="00205F51" w:rsidRPr="00205F51" w:rsidRDefault="00205F51" w:rsidP="00205F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F51">
        <w:rPr>
          <w:rFonts w:ascii="Times New Roman" w:hAnsi="Times New Roman" w:cs="Times New Roman"/>
          <w:sz w:val="28"/>
          <w:szCs w:val="28"/>
        </w:rPr>
        <w:t>2.  Составление необходимых документов для открытия расчетного счета, для постановки на учет в налоговый комитет;</w:t>
      </w:r>
    </w:p>
    <w:p w:rsidR="00205F51" w:rsidRPr="00205F51" w:rsidRDefault="00205F51" w:rsidP="00205F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F51">
        <w:rPr>
          <w:rFonts w:ascii="Times New Roman" w:hAnsi="Times New Roman" w:cs="Times New Roman"/>
          <w:sz w:val="28"/>
          <w:szCs w:val="28"/>
        </w:rPr>
        <w:t>3. Расчет эффективности инвестиции; расчет показателей: чистого дохода, срока окупаемости, рентабельности; составить документ о наличии и движении основных фондов;</w:t>
      </w:r>
    </w:p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Default="00205F51"/>
    <w:p w:rsidR="00205F51" w:rsidRPr="00745408" w:rsidRDefault="00205F51" w:rsidP="00205F5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165530523"/>
      <w:r w:rsidRPr="00745408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5"/>
    </w:p>
    <w:p w:rsidR="00205F51" w:rsidRDefault="00205F51" w:rsidP="00205F51">
      <w:pPr>
        <w:ind w:firstLine="567"/>
        <w:jc w:val="both"/>
        <w:rPr>
          <w:bCs/>
          <w:sz w:val="28"/>
          <w:szCs w:val="28"/>
        </w:rPr>
      </w:pPr>
    </w:p>
    <w:p w:rsidR="00205F51" w:rsidRPr="00392652" w:rsidRDefault="00205F51" w:rsidP="00205F51">
      <w:pPr>
        <w:ind w:firstLine="709"/>
        <w:rPr>
          <w:spacing w:val="-9"/>
        </w:rPr>
      </w:pPr>
    </w:p>
    <w:p w:rsidR="00205F51" w:rsidRDefault="00205F51" w:rsidP="00205F51">
      <w:pPr>
        <w:pStyle w:val="a5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>
        <w:t>Камысовская</w:t>
      </w:r>
      <w:proofErr w:type="spellEnd"/>
      <w:r>
        <w:t xml:space="preserve"> С.В. Бухгалтерская финансовая отчетность: формирование и анализ показателей [Текст/Электронный ресурс]: учебное пособие / С.В. </w:t>
      </w:r>
      <w:proofErr w:type="spellStart"/>
      <w:r>
        <w:t>Камысовская</w:t>
      </w:r>
      <w:proofErr w:type="spellEnd"/>
      <w:r>
        <w:t>, Т.В. Захарова. – М.: Инфра-М, 2019. – 432 с. - ISBN 978-5-16-015156-4. – ISBN 978-5-16-107658-3: 12968.00.</w:t>
      </w:r>
    </w:p>
    <w:p w:rsidR="00205F51" w:rsidRDefault="00205F51" w:rsidP="00205F51">
      <w:pPr>
        <w:pStyle w:val="a5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>
        <w:t>Шарипов</w:t>
      </w:r>
      <w:proofErr w:type="spellEnd"/>
      <w:r>
        <w:t xml:space="preserve"> А.Қ. </w:t>
      </w:r>
      <w:proofErr w:type="spellStart"/>
      <w:r>
        <w:t>Қаржылық</w:t>
      </w:r>
      <w:proofErr w:type="spellEnd"/>
      <w:r>
        <w:t xml:space="preserve"> </w:t>
      </w:r>
      <w:proofErr w:type="spellStart"/>
      <w:r>
        <w:t>есептілік</w:t>
      </w:r>
      <w:proofErr w:type="spellEnd"/>
      <w:r>
        <w:t xml:space="preserve">: </w:t>
      </w:r>
      <w:proofErr w:type="spellStart"/>
      <w:r>
        <w:t>құрастырылуы</w:t>
      </w:r>
      <w:proofErr w:type="spellEnd"/>
      <w:r>
        <w:t xml:space="preserve">, </w:t>
      </w:r>
      <w:proofErr w:type="spellStart"/>
      <w:r>
        <w:t>бағалануы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аудиті</w:t>
      </w:r>
      <w:proofErr w:type="spellEnd"/>
      <w:r>
        <w:t xml:space="preserve"> [текст]: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/ А.Қ. </w:t>
      </w:r>
      <w:proofErr w:type="spellStart"/>
      <w:r>
        <w:t>Шарипов</w:t>
      </w:r>
      <w:proofErr w:type="spellEnd"/>
      <w:r>
        <w:t>, А.А. Адамов. – Алматы: Экономика, 2012. – 508 б. – ISBN 978-601-216-112-0.</w:t>
      </w:r>
    </w:p>
    <w:p w:rsidR="00205F51" w:rsidRDefault="00205F51" w:rsidP="00205F51">
      <w:pPr>
        <w:pStyle w:val="a5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Бухгалтерская (финансовая) отчетность: учеб. пособие / под ред. проф. Ю.И. </w:t>
      </w:r>
      <w:proofErr w:type="spellStart"/>
      <w:r>
        <w:t>Сигидова</w:t>
      </w:r>
      <w:proofErr w:type="spellEnd"/>
      <w:r>
        <w:t xml:space="preserve"> и проф. А.И. Трубилина. – М.: ИНФРА-М, 2018. – 366 с. – (высшее образование: </w:t>
      </w:r>
      <w:proofErr w:type="spellStart"/>
      <w:r>
        <w:t>Бакалавриат</w:t>
      </w:r>
      <w:proofErr w:type="spellEnd"/>
      <w:r>
        <w:t>).</w:t>
      </w:r>
    </w:p>
    <w:p w:rsidR="00205F51" w:rsidRDefault="00205F51" w:rsidP="00205F51">
      <w:pPr>
        <w:pStyle w:val="a5"/>
        <w:numPr>
          <w:ilvl w:val="0"/>
          <w:numId w:val="1"/>
        </w:numPr>
        <w:tabs>
          <w:tab w:val="left" w:pos="1134"/>
        </w:tabs>
        <w:ind w:left="0" w:firstLine="709"/>
      </w:pPr>
      <w:r>
        <w:t>Бухгалтерская (финансовая) отчетность: учебное пособие / Л.В. Пономарева, Н.Д. Стельмашенко. – М.: Вузовский учебник: ИНФРА-М, 2020. – 224 с.</w:t>
      </w:r>
    </w:p>
    <w:p w:rsidR="00205F51" w:rsidRDefault="00205F51" w:rsidP="00205F51">
      <w:pPr>
        <w:pStyle w:val="a5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>
        <w:t>Абдраимова</w:t>
      </w:r>
      <w:proofErr w:type="spellEnd"/>
      <w:r>
        <w:t xml:space="preserve"> Г.Ф. Экономический анализ и анализ финансовой отчетности [Текст/Электронный ресурс]: Учебное пособие. – Алматы: Альманах, 2019. – 139 с. – ISBN 978-601-7617-00-4.</w:t>
      </w:r>
    </w:p>
    <w:p w:rsidR="00205F51" w:rsidRDefault="00205F51">
      <w:bookmarkStart w:id="6" w:name="_GoBack"/>
      <w:bookmarkEnd w:id="6"/>
    </w:p>
    <w:sectPr w:rsidR="0020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AA7"/>
    <w:multiLevelType w:val="hybridMultilevel"/>
    <w:tmpl w:val="3BB4C96E"/>
    <w:lvl w:ilvl="0" w:tplc="5E6CD29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E0"/>
    <w:rsid w:val="00205F51"/>
    <w:rsid w:val="009F53E0"/>
    <w:rsid w:val="00D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BF80"/>
  <w15:chartTrackingRefBased/>
  <w15:docId w15:val="{38531D1B-439F-4A60-8DE8-A8DBE21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F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205F5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205F5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5F5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05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5F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05F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713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2024-10-08T07:02:00Z</dcterms:created>
  <dcterms:modified xsi:type="dcterms:W3CDTF">2024-10-08T07:04:00Z</dcterms:modified>
</cp:coreProperties>
</file>