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DA" w:rsidRDefault="00C54E1F" w:rsidP="00C54E1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54E1F">
        <w:rPr>
          <w:rFonts w:ascii="Times New Roman" w:hAnsi="Times New Roman" w:cs="Times New Roman"/>
          <w:sz w:val="28"/>
          <w:szCs w:val="28"/>
        </w:rPr>
        <w:t>Отчет</w:t>
      </w:r>
      <w:r w:rsidRPr="00C54E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4E1F">
        <w:rPr>
          <w:rFonts w:ascii="Times New Roman" w:hAnsi="Times New Roman" w:cs="Times New Roman"/>
          <w:sz w:val="28"/>
          <w:szCs w:val="28"/>
        </w:rPr>
        <w:t>по</w:t>
      </w:r>
      <w:r w:rsidRPr="00C54E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4E1F">
        <w:rPr>
          <w:rFonts w:ascii="Times New Roman" w:hAnsi="Times New Roman" w:cs="Times New Roman"/>
          <w:sz w:val="28"/>
          <w:szCs w:val="28"/>
        </w:rPr>
        <w:t>практике</w:t>
      </w:r>
      <w:r w:rsidRPr="00C54E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4E1F">
        <w:rPr>
          <w:rFonts w:ascii="Times New Roman" w:hAnsi="Times New Roman" w:cs="Times New Roman"/>
          <w:sz w:val="28"/>
          <w:szCs w:val="28"/>
        </w:rPr>
        <w:t>ТОО</w:t>
      </w:r>
      <w:r w:rsidRPr="00C54E1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C54E1F">
        <w:rPr>
          <w:rFonts w:ascii="Times New Roman" w:hAnsi="Times New Roman" w:cs="Times New Roman"/>
          <w:sz w:val="28"/>
          <w:szCs w:val="28"/>
          <w:lang w:val="en-US"/>
        </w:rPr>
        <w:t>Atameken</w:t>
      </w:r>
      <w:proofErr w:type="spellEnd"/>
      <w:r w:rsidRPr="00C54E1F">
        <w:rPr>
          <w:rFonts w:ascii="Times New Roman" w:hAnsi="Times New Roman" w:cs="Times New Roman"/>
          <w:sz w:val="28"/>
          <w:szCs w:val="28"/>
          <w:lang w:val="en-US"/>
        </w:rPr>
        <w:t xml:space="preserve"> Business Consulting</w:t>
      </w:r>
    </w:p>
    <w:p w:rsidR="00C54E1F" w:rsidRDefault="00C54E1F" w:rsidP="00C54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 аудит</w:t>
      </w:r>
    </w:p>
    <w:p w:rsidR="00C54E1F" w:rsidRDefault="00C54E1F" w:rsidP="00C54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Стр_38</w:t>
      </w:r>
    </w:p>
    <w:sdt>
      <w:sdtPr>
        <w:id w:val="155195017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sdtEndPr>
      <w:sdtContent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69" w:history="1">
            <w:r w:rsidRPr="00CD1DEF">
              <w:rPr>
                <w:rStyle w:val="a3"/>
                <w:noProof/>
                <w:sz w:val="28"/>
                <w:szCs w:val="28"/>
              </w:rPr>
              <w:t>ВВЕДЕНИЕ</w:t>
            </w:r>
          </w:hyperlink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0" w:history="1">
            <w:r w:rsidRPr="00CD1DEF">
              <w:rPr>
                <w:rStyle w:val="a3"/>
                <w:noProof/>
                <w:sz w:val="28"/>
                <w:szCs w:val="28"/>
              </w:rPr>
              <w:t>1. ОБЩИЙ РАЗДЕЛ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1" w:history="1">
            <w:r w:rsidRPr="00CD1DEF">
              <w:rPr>
                <w:rStyle w:val="a3"/>
                <w:noProof/>
                <w:sz w:val="28"/>
                <w:szCs w:val="28"/>
              </w:rPr>
              <w:t>Тема 1 Общая характеристика организации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2" w:history="1">
            <w:r w:rsidRPr="00CD1DEF">
              <w:rPr>
                <w:rStyle w:val="a3"/>
                <w:noProof/>
                <w:sz w:val="28"/>
                <w:szCs w:val="28"/>
              </w:rPr>
              <w:t>Тема 2 Организация бухгалтерской службы и учетная политика</w:t>
            </w:r>
          </w:hyperlink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3" w:history="1">
            <w:r w:rsidRPr="00CD1DEF">
              <w:rPr>
                <w:rStyle w:val="a3"/>
                <w:noProof/>
                <w:sz w:val="28"/>
                <w:szCs w:val="28"/>
              </w:rPr>
              <w:t>2. ОРГАНИЗАЦИЯ БУХГАЛТЕРСКОГО УЧЕТА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4" w:history="1">
            <w:r w:rsidRPr="00CD1DEF">
              <w:rPr>
                <w:rStyle w:val="a3"/>
                <w:noProof/>
                <w:sz w:val="28"/>
                <w:szCs w:val="28"/>
              </w:rPr>
              <w:t>Тема 1 Учет текущих активов: денежные средства и их эквиваленты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5" w:history="1">
            <w:r w:rsidRPr="00CD1DEF">
              <w:rPr>
                <w:rStyle w:val="a3"/>
                <w:noProof/>
                <w:sz w:val="28"/>
                <w:szCs w:val="28"/>
              </w:rPr>
              <w:t>Тема 2 Учет текущих активов: счета к получению и прочая дебиторская задолженность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6" w:history="1">
            <w:r w:rsidRPr="00CD1DEF">
              <w:rPr>
                <w:rStyle w:val="a3"/>
                <w:noProof/>
                <w:sz w:val="28"/>
                <w:szCs w:val="28"/>
              </w:rPr>
              <w:t>Тема 3 Учет запасов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7" w:history="1">
            <w:r w:rsidRPr="00CD1DEF">
              <w:rPr>
                <w:rStyle w:val="a3"/>
                <w:noProof/>
                <w:sz w:val="28"/>
                <w:szCs w:val="28"/>
              </w:rPr>
              <w:t>Тема 4 Учет основных средств и нематериальных активов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8" w:history="1">
            <w:r w:rsidRPr="00CD1DEF">
              <w:rPr>
                <w:rStyle w:val="a3"/>
                <w:noProof/>
                <w:sz w:val="28"/>
                <w:szCs w:val="28"/>
              </w:rPr>
              <w:t>Тема 5 Учет инвестиций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79" w:history="1">
            <w:r w:rsidRPr="00CD1DEF">
              <w:rPr>
                <w:rStyle w:val="a3"/>
                <w:noProof/>
                <w:sz w:val="28"/>
                <w:szCs w:val="28"/>
              </w:rPr>
              <w:t>Тема 6 Учет обязательств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0" w:history="1">
            <w:r>
              <w:rPr>
                <w:rStyle w:val="a3"/>
                <w:noProof/>
                <w:sz w:val="28"/>
                <w:szCs w:val="28"/>
              </w:rPr>
              <w:t>Тема 7 Учет труда и его оплат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1" w:history="1">
            <w:r w:rsidRPr="00CD1DEF">
              <w:rPr>
                <w:rStyle w:val="a3"/>
                <w:noProof/>
                <w:sz w:val="28"/>
                <w:szCs w:val="28"/>
              </w:rPr>
              <w:t>Тема 8 Учет затрат на производство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2" w:history="1">
            <w:r w:rsidRPr="00CD1DEF">
              <w:rPr>
                <w:rStyle w:val="a3"/>
                <w:noProof/>
                <w:sz w:val="28"/>
                <w:szCs w:val="28"/>
              </w:rPr>
              <w:t>Тема 9 Учет выпуска и реализации готовой продукции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3" w:history="1">
            <w:r w:rsidRPr="00CD1DEF">
              <w:rPr>
                <w:rStyle w:val="a3"/>
                <w:noProof/>
                <w:sz w:val="28"/>
                <w:szCs w:val="28"/>
              </w:rPr>
              <w:t>Тема 10 Учет собственного капитала</w:t>
            </w:r>
          </w:hyperlink>
        </w:p>
        <w:p w:rsidR="00C54E1F" w:rsidRPr="00CD1DEF" w:rsidRDefault="00C54E1F" w:rsidP="00C54E1F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4" w:history="1">
            <w:r w:rsidRPr="00CD1DEF">
              <w:rPr>
                <w:rStyle w:val="a3"/>
                <w:noProof/>
                <w:sz w:val="28"/>
                <w:szCs w:val="28"/>
              </w:rPr>
              <w:t>Тема 11 Представление финансовой отчетности</w:t>
            </w:r>
          </w:hyperlink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5" w:history="1">
            <w:r w:rsidRPr="00CD1DEF">
              <w:rPr>
                <w:rStyle w:val="a3"/>
                <w:noProof/>
                <w:sz w:val="28"/>
                <w:szCs w:val="28"/>
              </w:rPr>
              <w:t>3. ПРОВЕДЕНИЕ ГОДОВОЙ ИНВЕНТАРИЗАЦИИ</w:t>
            </w:r>
          </w:hyperlink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6" w:history="1">
            <w:r w:rsidRPr="00CD1DEF">
              <w:rPr>
                <w:rStyle w:val="a3"/>
                <w:noProof/>
                <w:sz w:val="28"/>
                <w:szCs w:val="28"/>
              </w:rPr>
              <w:t>4. АНАЛИЗ ФИНАНСОВОЙ ОТЧЕТНОСТИ</w:t>
            </w:r>
          </w:hyperlink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7" w:history="1">
            <w:r w:rsidRPr="00CD1DEF">
              <w:rPr>
                <w:rStyle w:val="a3"/>
                <w:noProof/>
                <w:sz w:val="28"/>
                <w:szCs w:val="28"/>
              </w:rPr>
              <w:t>5. ПРАВОВАЯ РАБОТА</w:t>
            </w:r>
          </w:hyperlink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8" w:history="1">
            <w:r w:rsidRPr="00CD1DEF">
              <w:rPr>
                <w:rStyle w:val="a3"/>
                <w:noProof/>
                <w:sz w:val="28"/>
                <w:szCs w:val="28"/>
              </w:rPr>
              <w:t>6. НАЛОГООБЛОЖЕНИЕ</w:t>
            </w:r>
          </w:hyperlink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89" w:history="1">
            <w:r w:rsidRPr="00CD1DEF">
              <w:rPr>
                <w:rStyle w:val="a3"/>
                <w:noProof/>
                <w:sz w:val="28"/>
                <w:szCs w:val="28"/>
              </w:rPr>
              <w:t>7. АУДИТ</w:t>
            </w:r>
          </w:hyperlink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90" w:history="1">
            <w:r w:rsidRPr="00CD1DEF">
              <w:rPr>
                <w:rStyle w:val="a3"/>
                <w:noProof/>
                <w:sz w:val="28"/>
                <w:szCs w:val="28"/>
              </w:rPr>
              <w:t>ЗАКЛЮЧЕНИЕ</w:t>
            </w:r>
          </w:hyperlink>
        </w:p>
        <w:p w:rsidR="00C54E1F" w:rsidRPr="00CD1DE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8364591" w:history="1">
            <w:r w:rsidRPr="00CD1DEF">
              <w:rPr>
                <w:rStyle w:val="a3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C54E1F" w:rsidRDefault="00C54E1F" w:rsidP="00C54E1F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8364592" w:history="1">
            <w:r w:rsidRPr="00CD1DEF">
              <w:rPr>
                <w:rStyle w:val="a3"/>
                <w:noProof/>
                <w:sz w:val="28"/>
                <w:szCs w:val="28"/>
              </w:rPr>
              <w:t>ПРИЛОЖЕНИЯ</w:t>
            </w:r>
          </w:hyperlink>
        </w:p>
        <w:p w:rsidR="00C54E1F" w:rsidRDefault="00C54E1F" w:rsidP="00C54E1F">
          <w:pPr>
            <w:ind w:right="567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C54E1F" w:rsidRDefault="00C54E1F" w:rsidP="00C54E1F">
      <w:pPr>
        <w:rPr>
          <w:rFonts w:ascii="Times New Roman" w:hAnsi="Times New Roman" w:cs="Times New Roman"/>
          <w:sz w:val="28"/>
          <w:szCs w:val="28"/>
        </w:rPr>
      </w:pPr>
    </w:p>
    <w:p w:rsidR="00C54E1F" w:rsidRDefault="00C54E1F" w:rsidP="00C54E1F">
      <w:pPr>
        <w:rPr>
          <w:rFonts w:ascii="Times New Roman" w:hAnsi="Times New Roman" w:cs="Times New Roman"/>
          <w:sz w:val="28"/>
          <w:szCs w:val="28"/>
        </w:rPr>
      </w:pPr>
    </w:p>
    <w:p w:rsidR="00C54E1F" w:rsidRDefault="00C54E1F" w:rsidP="00C54E1F">
      <w:pPr>
        <w:rPr>
          <w:rFonts w:ascii="Times New Roman" w:hAnsi="Times New Roman" w:cs="Times New Roman"/>
          <w:sz w:val="28"/>
          <w:szCs w:val="28"/>
        </w:rPr>
      </w:pPr>
    </w:p>
    <w:p w:rsidR="00C54E1F" w:rsidRDefault="00C54E1F" w:rsidP="00C54E1F">
      <w:pPr>
        <w:rPr>
          <w:rFonts w:ascii="Times New Roman" w:hAnsi="Times New Roman" w:cs="Times New Roman"/>
          <w:sz w:val="28"/>
          <w:szCs w:val="28"/>
        </w:rPr>
      </w:pPr>
    </w:p>
    <w:p w:rsidR="00C54E1F" w:rsidRDefault="00C54E1F" w:rsidP="00C54E1F">
      <w:pPr>
        <w:rPr>
          <w:rFonts w:ascii="Times New Roman" w:hAnsi="Times New Roman" w:cs="Times New Roman"/>
          <w:sz w:val="28"/>
          <w:szCs w:val="28"/>
        </w:rPr>
      </w:pPr>
    </w:p>
    <w:p w:rsidR="00C54E1F" w:rsidRDefault="00C54E1F" w:rsidP="00C54E1F">
      <w:pPr>
        <w:rPr>
          <w:rFonts w:ascii="Times New Roman" w:hAnsi="Times New Roman" w:cs="Times New Roman"/>
          <w:sz w:val="28"/>
          <w:szCs w:val="28"/>
        </w:rPr>
      </w:pPr>
    </w:p>
    <w:p w:rsidR="00C54E1F" w:rsidRDefault="00C54E1F" w:rsidP="00C54E1F">
      <w:pPr>
        <w:rPr>
          <w:rFonts w:ascii="Times New Roman" w:hAnsi="Times New Roman" w:cs="Times New Roman"/>
          <w:sz w:val="28"/>
          <w:szCs w:val="28"/>
        </w:rPr>
      </w:pPr>
    </w:p>
    <w:p w:rsidR="00C54E1F" w:rsidRDefault="00C54E1F" w:rsidP="00C54E1F">
      <w:pPr>
        <w:rPr>
          <w:rFonts w:ascii="Times New Roman" w:hAnsi="Times New Roman" w:cs="Times New Roman"/>
          <w:sz w:val="28"/>
          <w:szCs w:val="28"/>
        </w:rPr>
      </w:pPr>
    </w:p>
    <w:p w:rsidR="00C54E1F" w:rsidRDefault="00C54E1F" w:rsidP="00C54E1F">
      <w:pPr>
        <w:pStyle w:val="1"/>
      </w:pPr>
      <w:bookmarkStart w:id="0" w:name="_Toc68364590"/>
      <w:r>
        <w:lastRenderedPageBreak/>
        <w:t>Заключение</w:t>
      </w:r>
      <w:bookmarkEnd w:id="0"/>
    </w:p>
    <w:p w:rsidR="00C54E1F" w:rsidRDefault="00C54E1F" w:rsidP="00C54E1F">
      <w:pPr>
        <w:pStyle w:val="000"/>
        <w:widowControl w:val="0"/>
        <w:spacing w:line="240" w:lineRule="auto"/>
        <w:rPr>
          <w:szCs w:val="28"/>
        </w:rPr>
      </w:pPr>
    </w:p>
    <w:p w:rsidR="00C54E1F" w:rsidRPr="00C54E1F" w:rsidRDefault="00C54E1F" w:rsidP="00C54E1F">
      <w:pPr>
        <w:pStyle w:val="000"/>
        <w:widowControl w:val="0"/>
        <w:spacing w:line="240" w:lineRule="auto"/>
        <w:ind w:firstLine="709"/>
        <w:rPr>
          <w:szCs w:val="28"/>
        </w:rPr>
      </w:pPr>
      <w:r w:rsidRPr="00C54E1F">
        <w:rPr>
          <w:szCs w:val="28"/>
        </w:rPr>
        <w:t>В качестве выводов можно сформулировать следующее:</w:t>
      </w:r>
    </w:p>
    <w:p w:rsidR="00C54E1F" w:rsidRPr="00C54E1F" w:rsidRDefault="00C54E1F" w:rsidP="00C54E1F">
      <w:pPr>
        <w:pStyle w:val="000"/>
        <w:widowControl w:val="0"/>
        <w:spacing w:line="240" w:lineRule="auto"/>
        <w:ind w:firstLine="709"/>
        <w:rPr>
          <w:szCs w:val="28"/>
        </w:rPr>
      </w:pPr>
      <w:r w:rsidRPr="00C54E1F">
        <w:rPr>
          <w:szCs w:val="28"/>
        </w:rPr>
        <w:t>- ТОО «</w:t>
      </w:r>
      <w:proofErr w:type="spellStart"/>
      <w:r w:rsidRPr="00C54E1F">
        <w:rPr>
          <w:szCs w:val="28"/>
        </w:rPr>
        <w:t>Atameken</w:t>
      </w:r>
      <w:proofErr w:type="spellEnd"/>
      <w:r w:rsidRPr="00C54E1F">
        <w:rPr>
          <w:szCs w:val="28"/>
        </w:rPr>
        <w:t xml:space="preserve"> </w:t>
      </w:r>
      <w:proofErr w:type="spellStart"/>
      <w:r w:rsidRPr="00C54E1F">
        <w:rPr>
          <w:szCs w:val="28"/>
        </w:rPr>
        <w:t>Business</w:t>
      </w:r>
      <w:proofErr w:type="spellEnd"/>
      <w:r w:rsidRPr="00C54E1F">
        <w:rPr>
          <w:szCs w:val="28"/>
        </w:rPr>
        <w:t xml:space="preserve"> </w:t>
      </w:r>
      <w:proofErr w:type="spellStart"/>
      <w:r w:rsidRPr="00C54E1F">
        <w:rPr>
          <w:szCs w:val="28"/>
        </w:rPr>
        <w:t>Consulting</w:t>
      </w:r>
      <w:proofErr w:type="spellEnd"/>
      <w:r w:rsidRPr="00C54E1F">
        <w:rPr>
          <w:szCs w:val="28"/>
        </w:rPr>
        <w:t>» малое предприятие</w:t>
      </w:r>
      <w:r w:rsidRPr="00C54E1F">
        <w:rPr>
          <w:szCs w:val="28"/>
          <w:lang w:val="kk-KZ"/>
        </w:rPr>
        <w:t>,</w:t>
      </w:r>
      <w:r w:rsidRPr="00C54E1F">
        <w:rPr>
          <w:szCs w:val="28"/>
        </w:rPr>
        <w:t xml:space="preserve"> действующее в сфере оказания бухгалтерских услуг. За 2020 год выручка от реализации возросла на 2080 </w:t>
      </w:r>
      <w:proofErr w:type="spellStart"/>
      <w:proofErr w:type="gramStart"/>
      <w:r w:rsidRPr="00C54E1F">
        <w:rPr>
          <w:szCs w:val="28"/>
        </w:rPr>
        <w:t>тыс.тенге</w:t>
      </w:r>
      <w:proofErr w:type="spellEnd"/>
      <w:proofErr w:type="gramEnd"/>
      <w:r w:rsidRPr="00C54E1F">
        <w:rPr>
          <w:szCs w:val="28"/>
        </w:rPr>
        <w:t xml:space="preserve"> относительно 2019 года или на 10,8%. Среднегодовая стоимость активов увеличивается в 2020 году на 1546 </w:t>
      </w:r>
      <w:proofErr w:type="spellStart"/>
      <w:proofErr w:type="gramStart"/>
      <w:r w:rsidRPr="00C54E1F">
        <w:rPr>
          <w:szCs w:val="28"/>
        </w:rPr>
        <w:t>тыс.тенге</w:t>
      </w:r>
      <w:proofErr w:type="spellEnd"/>
      <w:proofErr w:type="gramEnd"/>
      <w:r w:rsidRPr="00C54E1F">
        <w:rPr>
          <w:szCs w:val="28"/>
        </w:rPr>
        <w:t xml:space="preserve"> относительно 2019 года, прирост на 34,2%. В 2020 году наблюдается повышение эффективности экономической деятельности, прибыль имеет тенденцию роста за три года. Основную часть капитала компании занимает сумма нераспределенной прибыли. Динамика собственного капитала «</w:t>
      </w:r>
      <w:proofErr w:type="spellStart"/>
      <w:r w:rsidRPr="00C54E1F">
        <w:rPr>
          <w:szCs w:val="28"/>
        </w:rPr>
        <w:t>Atameken</w:t>
      </w:r>
      <w:proofErr w:type="spellEnd"/>
      <w:r w:rsidRPr="00C54E1F">
        <w:rPr>
          <w:szCs w:val="28"/>
        </w:rPr>
        <w:t xml:space="preserve"> </w:t>
      </w:r>
      <w:proofErr w:type="spellStart"/>
      <w:r w:rsidRPr="00C54E1F">
        <w:rPr>
          <w:szCs w:val="28"/>
        </w:rPr>
        <w:t>Business</w:t>
      </w:r>
      <w:proofErr w:type="spellEnd"/>
      <w:r w:rsidRPr="00C54E1F">
        <w:rPr>
          <w:szCs w:val="28"/>
        </w:rPr>
        <w:t xml:space="preserve"> </w:t>
      </w:r>
      <w:proofErr w:type="spellStart"/>
      <w:r w:rsidRPr="00C54E1F">
        <w:rPr>
          <w:szCs w:val="28"/>
        </w:rPr>
        <w:t>Consulting</w:t>
      </w:r>
      <w:proofErr w:type="spellEnd"/>
      <w:r w:rsidRPr="00C54E1F">
        <w:rPr>
          <w:szCs w:val="28"/>
        </w:rPr>
        <w:t>» положительная, более того в 2020 году наблюдается значительный рост относительно 2018 года.;</w:t>
      </w:r>
    </w:p>
    <w:p w:rsidR="00C54E1F" w:rsidRPr="00C54E1F" w:rsidRDefault="00C54E1F" w:rsidP="00C54E1F">
      <w:pPr>
        <w:pStyle w:val="000"/>
        <w:widowControl w:val="0"/>
        <w:spacing w:line="240" w:lineRule="auto"/>
        <w:ind w:firstLine="709"/>
        <w:rPr>
          <w:color w:val="000000"/>
          <w:szCs w:val="28"/>
        </w:rPr>
      </w:pPr>
      <w:r w:rsidRPr="00C54E1F">
        <w:rPr>
          <w:szCs w:val="28"/>
        </w:rPr>
        <w:t>-</w:t>
      </w:r>
      <w:r w:rsidRPr="00C54E1F">
        <w:rPr>
          <w:color w:val="000000"/>
          <w:szCs w:val="28"/>
        </w:rPr>
        <w:t xml:space="preserve"> бухгалтерский учёт </w:t>
      </w:r>
      <w:r w:rsidRPr="00C54E1F">
        <w:rPr>
          <w:szCs w:val="28"/>
        </w:rPr>
        <w:t>ТОО «</w:t>
      </w:r>
      <w:proofErr w:type="spellStart"/>
      <w:r w:rsidRPr="00C54E1F">
        <w:rPr>
          <w:szCs w:val="28"/>
        </w:rPr>
        <w:t>Atameken</w:t>
      </w:r>
      <w:proofErr w:type="spellEnd"/>
      <w:r w:rsidRPr="00C54E1F">
        <w:rPr>
          <w:szCs w:val="28"/>
        </w:rPr>
        <w:t xml:space="preserve"> </w:t>
      </w:r>
      <w:proofErr w:type="spellStart"/>
      <w:r w:rsidRPr="00C54E1F">
        <w:rPr>
          <w:szCs w:val="28"/>
        </w:rPr>
        <w:t>Business</w:t>
      </w:r>
      <w:proofErr w:type="spellEnd"/>
      <w:r w:rsidRPr="00C54E1F">
        <w:rPr>
          <w:szCs w:val="28"/>
        </w:rPr>
        <w:t xml:space="preserve"> </w:t>
      </w:r>
      <w:proofErr w:type="spellStart"/>
      <w:r w:rsidRPr="00C54E1F">
        <w:rPr>
          <w:szCs w:val="28"/>
        </w:rPr>
        <w:t>Consulting</w:t>
      </w:r>
      <w:proofErr w:type="spellEnd"/>
      <w:r w:rsidRPr="00C54E1F">
        <w:rPr>
          <w:szCs w:val="28"/>
        </w:rPr>
        <w:t>»</w:t>
      </w:r>
      <w:r w:rsidRPr="00C54E1F">
        <w:rPr>
          <w:color w:val="000000"/>
          <w:szCs w:val="28"/>
        </w:rPr>
        <w:t xml:space="preserve"> ведется согласно разработанной учётной политики и в соответствии с действующими в Республике Казахстан нормативно-законодательными актами о бухгалтерском учёте и финансовой отчетности;</w:t>
      </w: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1F">
        <w:rPr>
          <w:rFonts w:ascii="Times New Roman" w:hAnsi="Times New Roman" w:cs="Times New Roman"/>
          <w:color w:val="000000"/>
          <w:sz w:val="28"/>
          <w:szCs w:val="28"/>
        </w:rPr>
        <w:t>- В целях исполнения налоговых обязательств бухгалтерская служба ТОО «</w:t>
      </w:r>
      <w:proofErr w:type="spellStart"/>
      <w:r w:rsidRPr="00C54E1F">
        <w:rPr>
          <w:rFonts w:ascii="Times New Roman" w:hAnsi="Times New Roman" w:cs="Times New Roman"/>
          <w:sz w:val="28"/>
          <w:szCs w:val="28"/>
        </w:rPr>
        <w:t>Atameken</w:t>
      </w:r>
      <w:proofErr w:type="spellEnd"/>
      <w:r w:rsidRPr="00C5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E1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5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E1F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Pr="00C54E1F">
        <w:rPr>
          <w:rFonts w:ascii="Times New Roman" w:hAnsi="Times New Roman" w:cs="Times New Roman"/>
          <w:color w:val="000000"/>
          <w:sz w:val="28"/>
          <w:szCs w:val="28"/>
        </w:rPr>
        <w:t>» ведет налоговый учет в соответствии с требованиями НК РК с изменениями и дополнениями по состоянию на 01.04.2021 года;</w:t>
      </w: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E1F" w:rsidRDefault="00C54E1F" w:rsidP="00C54E1F">
      <w:pPr>
        <w:pStyle w:val="1"/>
      </w:pPr>
      <w:bookmarkStart w:id="1" w:name="_Toc68364591"/>
      <w:r>
        <w:t>Список использованных источников</w:t>
      </w:r>
      <w:bookmarkEnd w:id="1"/>
    </w:p>
    <w:p w:rsidR="00C54E1F" w:rsidRDefault="00C54E1F" w:rsidP="00C54E1F">
      <w:pPr>
        <w:pStyle w:val="000"/>
        <w:widowControl w:val="0"/>
        <w:spacing w:line="240" w:lineRule="auto"/>
        <w:rPr>
          <w:szCs w:val="28"/>
        </w:rPr>
      </w:pPr>
    </w:p>
    <w:p w:rsidR="00C54E1F" w:rsidRDefault="00C54E1F" w:rsidP="00C54E1F">
      <w:pPr>
        <w:pStyle w:val="000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rPr>
          <w:szCs w:val="28"/>
        </w:rPr>
        <w:t>Финансовая</w:t>
      </w:r>
      <w:r w:rsidRPr="00936AB8">
        <w:rPr>
          <w:szCs w:val="28"/>
        </w:rPr>
        <w:t xml:space="preserve"> </w:t>
      </w:r>
      <w:r>
        <w:rPr>
          <w:szCs w:val="28"/>
        </w:rPr>
        <w:t>отчетность</w:t>
      </w:r>
      <w:r w:rsidRPr="00936AB8">
        <w:rPr>
          <w:szCs w:val="28"/>
        </w:rPr>
        <w:t xml:space="preserve"> </w:t>
      </w:r>
      <w:r>
        <w:t>ТОО</w:t>
      </w:r>
      <w:r w:rsidRPr="00936AB8">
        <w:t xml:space="preserve"> «</w:t>
      </w:r>
      <w:proofErr w:type="spellStart"/>
      <w:r w:rsidRPr="00936AB8">
        <w:rPr>
          <w:szCs w:val="28"/>
          <w:lang w:val="en-US"/>
        </w:rPr>
        <w:t>Atameken</w:t>
      </w:r>
      <w:proofErr w:type="spellEnd"/>
      <w:r w:rsidRPr="00936AB8">
        <w:rPr>
          <w:szCs w:val="28"/>
        </w:rPr>
        <w:t xml:space="preserve"> </w:t>
      </w:r>
      <w:r w:rsidRPr="00936AB8">
        <w:rPr>
          <w:szCs w:val="28"/>
          <w:lang w:val="en-US"/>
        </w:rPr>
        <w:t>Business</w:t>
      </w:r>
      <w:r w:rsidRPr="00936AB8">
        <w:rPr>
          <w:szCs w:val="28"/>
        </w:rPr>
        <w:t xml:space="preserve"> </w:t>
      </w:r>
      <w:r w:rsidRPr="00936AB8">
        <w:rPr>
          <w:szCs w:val="28"/>
          <w:lang w:val="en-US"/>
        </w:rPr>
        <w:t>Consulting</w:t>
      </w:r>
      <w:r w:rsidRPr="00936AB8">
        <w:t>»</w:t>
      </w:r>
      <w:r>
        <w:t xml:space="preserve"> за 2018-2020 г.</w:t>
      </w:r>
    </w:p>
    <w:p w:rsidR="00C54E1F" w:rsidRPr="00FE7353" w:rsidRDefault="00C54E1F" w:rsidP="00C54E1F">
      <w:pPr>
        <w:pStyle w:val="000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 w:rsidRPr="00E066B4">
        <w:rPr>
          <w:szCs w:val="28"/>
        </w:rPr>
        <w:t>Учетная политика ТОО «</w:t>
      </w:r>
      <w:proofErr w:type="spellStart"/>
      <w:r w:rsidRPr="00936AB8">
        <w:rPr>
          <w:szCs w:val="28"/>
          <w:lang w:val="en-US"/>
        </w:rPr>
        <w:t>Atameken</w:t>
      </w:r>
      <w:proofErr w:type="spellEnd"/>
      <w:r w:rsidRPr="00936AB8">
        <w:rPr>
          <w:szCs w:val="28"/>
        </w:rPr>
        <w:t xml:space="preserve"> </w:t>
      </w:r>
      <w:r w:rsidRPr="00936AB8">
        <w:rPr>
          <w:szCs w:val="28"/>
          <w:lang w:val="en-US"/>
        </w:rPr>
        <w:t>Business</w:t>
      </w:r>
      <w:r w:rsidRPr="00936AB8">
        <w:rPr>
          <w:szCs w:val="28"/>
        </w:rPr>
        <w:t xml:space="preserve"> </w:t>
      </w:r>
      <w:r w:rsidRPr="00936AB8">
        <w:rPr>
          <w:szCs w:val="28"/>
          <w:lang w:val="en-US"/>
        </w:rPr>
        <w:t>Consulting</w:t>
      </w:r>
      <w:r>
        <w:rPr>
          <w:szCs w:val="28"/>
        </w:rPr>
        <w:t>» на 2020</w:t>
      </w:r>
      <w:r w:rsidRPr="00E066B4">
        <w:rPr>
          <w:szCs w:val="28"/>
        </w:rPr>
        <w:t>-20</w:t>
      </w:r>
      <w:r>
        <w:rPr>
          <w:szCs w:val="28"/>
        </w:rPr>
        <w:t>22</w:t>
      </w:r>
      <w:r w:rsidRPr="00E066B4">
        <w:rPr>
          <w:szCs w:val="28"/>
        </w:rPr>
        <w:t xml:space="preserve"> год №2-ОР от 09 января 20</w:t>
      </w:r>
      <w:r>
        <w:rPr>
          <w:szCs w:val="28"/>
        </w:rPr>
        <w:t>20</w:t>
      </w:r>
      <w:r w:rsidRPr="00E066B4">
        <w:rPr>
          <w:szCs w:val="28"/>
        </w:rPr>
        <w:t xml:space="preserve"> года</w:t>
      </w:r>
    </w:p>
    <w:p w:rsidR="00C54E1F" w:rsidRPr="00FE7353" w:rsidRDefault="00C54E1F" w:rsidP="00C54E1F">
      <w:pPr>
        <w:pStyle w:val="000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 w:rsidRPr="00E066B4">
        <w:rPr>
          <w:szCs w:val="28"/>
        </w:rPr>
        <w:t>Закон Республики Казахстан от 28 февраля 2007 года № 234-III «О бухгалтерском учете и финансовой отчетности» (с изменениями и дополнениями по состоянию на 02.0</w:t>
      </w:r>
      <w:r>
        <w:rPr>
          <w:szCs w:val="28"/>
        </w:rPr>
        <w:t>1</w:t>
      </w:r>
      <w:r w:rsidRPr="00E066B4">
        <w:rPr>
          <w:szCs w:val="28"/>
        </w:rPr>
        <w:t>.20</w:t>
      </w:r>
      <w:r>
        <w:rPr>
          <w:szCs w:val="28"/>
        </w:rPr>
        <w:t>21</w:t>
      </w:r>
      <w:r w:rsidRPr="00E066B4">
        <w:rPr>
          <w:szCs w:val="28"/>
        </w:rPr>
        <w:t xml:space="preserve"> г.)</w:t>
      </w:r>
    </w:p>
    <w:p w:rsidR="00C54E1F" w:rsidRPr="00FE7353" w:rsidRDefault="00C54E1F" w:rsidP="00C54E1F">
      <w:pPr>
        <w:pStyle w:val="000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proofErr w:type="spellStart"/>
      <w:r w:rsidRPr="00E066B4">
        <w:rPr>
          <w:szCs w:val="28"/>
        </w:rPr>
        <w:t>Алисенов</w:t>
      </w:r>
      <w:proofErr w:type="spellEnd"/>
      <w:r w:rsidRPr="00E066B4">
        <w:rPr>
          <w:szCs w:val="28"/>
        </w:rPr>
        <w:t xml:space="preserve"> А.С. Международные стандарты финансовой отчетности: Учебник и практикум для академического </w:t>
      </w:r>
      <w:proofErr w:type="spellStart"/>
      <w:r w:rsidRPr="00E066B4">
        <w:rPr>
          <w:szCs w:val="28"/>
        </w:rPr>
        <w:t>бакалавриата</w:t>
      </w:r>
      <w:proofErr w:type="spellEnd"/>
      <w:r w:rsidRPr="00E066B4">
        <w:rPr>
          <w:szCs w:val="28"/>
        </w:rPr>
        <w:t xml:space="preserve"> / А.С. </w:t>
      </w:r>
      <w:proofErr w:type="spellStart"/>
      <w:r w:rsidRPr="00E066B4">
        <w:rPr>
          <w:szCs w:val="28"/>
        </w:rPr>
        <w:t>Алисенов</w:t>
      </w:r>
      <w:proofErr w:type="spellEnd"/>
      <w:r w:rsidRPr="00E066B4">
        <w:rPr>
          <w:szCs w:val="28"/>
        </w:rPr>
        <w:t xml:space="preserve">. - Люберцы: </w:t>
      </w:r>
      <w:proofErr w:type="spellStart"/>
      <w:r w:rsidRPr="00E066B4">
        <w:rPr>
          <w:szCs w:val="28"/>
        </w:rPr>
        <w:t>Юрайт</w:t>
      </w:r>
      <w:proofErr w:type="spellEnd"/>
      <w:r w:rsidRPr="00E066B4">
        <w:rPr>
          <w:szCs w:val="28"/>
        </w:rPr>
        <w:t>, 2016. - 360 c.</w:t>
      </w:r>
    </w:p>
    <w:p w:rsidR="00C54E1F" w:rsidRPr="00FE7353" w:rsidRDefault="00C54E1F" w:rsidP="00C54E1F">
      <w:pPr>
        <w:pStyle w:val="000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442D5">
        <w:rPr>
          <w:szCs w:val="28"/>
        </w:rPr>
        <w:t>Приказ Министра финансов Республики Казахстан от 23 мая 2007 года № 185 «Об утверждении Типового плана счетов бухгалтерского учета» (с изменениями по состоянию на 03.06.2019 г.)</w:t>
      </w:r>
    </w:p>
    <w:p w:rsidR="00C54E1F" w:rsidRPr="00C54E1F" w:rsidRDefault="00C54E1F" w:rsidP="00C54E1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C54E1F" w:rsidRPr="00C54E1F" w:rsidRDefault="00C54E1F" w:rsidP="00C54E1F">
      <w:pPr>
        <w:rPr>
          <w:rFonts w:ascii="Times New Roman" w:hAnsi="Times New Roman" w:cs="Times New Roman"/>
          <w:sz w:val="28"/>
          <w:szCs w:val="28"/>
        </w:rPr>
      </w:pPr>
    </w:p>
    <w:sectPr w:rsidR="00C54E1F" w:rsidRPr="00C5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3B41"/>
    <w:multiLevelType w:val="hybridMultilevel"/>
    <w:tmpl w:val="36BC2F68"/>
    <w:lvl w:ilvl="0" w:tplc="7E004EE8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DE"/>
    <w:rsid w:val="005918DE"/>
    <w:rsid w:val="008255DA"/>
    <w:rsid w:val="00C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0FBF"/>
  <w15:chartTrackingRefBased/>
  <w15:docId w15:val="{E35E084C-3786-4931-81DA-7CA8DCAE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E1F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cap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C54E1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54E1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54E1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4E1F"/>
    <w:rPr>
      <w:rFonts w:ascii="Times New Roman" w:eastAsiaTheme="majorEastAsia" w:hAnsi="Times New Roman" w:cstheme="majorBidi"/>
      <w:caps/>
      <w:sz w:val="28"/>
      <w:szCs w:val="32"/>
      <w:lang w:eastAsia="ru-RU"/>
    </w:rPr>
  </w:style>
  <w:style w:type="paragraph" w:customStyle="1" w:styleId="000">
    <w:name w:val="Основной текст с отст000"/>
    <w:basedOn w:val="a"/>
    <w:qFormat/>
    <w:rsid w:val="00C54E1F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2024-10-07T06:48:00Z</dcterms:created>
  <dcterms:modified xsi:type="dcterms:W3CDTF">2024-10-07T06:50:00Z</dcterms:modified>
</cp:coreProperties>
</file>