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2" w:rsidRPr="007E0EE3" w:rsidRDefault="007E0EE3" w:rsidP="007E0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EE3">
        <w:rPr>
          <w:rFonts w:ascii="Times New Roman" w:hAnsi="Times New Roman" w:cs="Times New Roman"/>
          <w:sz w:val="28"/>
          <w:szCs w:val="28"/>
        </w:rPr>
        <w:t xml:space="preserve">Отчет по практике </w:t>
      </w:r>
      <w:r w:rsidRPr="007E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ТОО </w:t>
      </w:r>
      <w:proofErr w:type="spellStart"/>
      <w:r w:rsidRPr="007E0EE3">
        <w:rPr>
          <w:rFonts w:ascii="Times New Roman" w:hAnsi="Times New Roman" w:cs="Times New Roman"/>
          <w:sz w:val="28"/>
          <w:szCs w:val="28"/>
          <w:shd w:val="clear" w:color="auto" w:fill="FFFFFF"/>
        </w:rPr>
        <w:t>petroretail</w:t>
      </w:r>
      <w:proofErr w:type="spellEnd"/>
    </w:p>
    <w:p w:rsidR="007E0EE3" w:rsidRPr="007E0EE3" w:rsidRDefault="007E0EE3" w:rsidP="007E0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EE3">
        <w:rPr>
          <w:rFonts w:ascii="Times New Roman" w:hAnsi="Times New Roman" w:cs="Times New Roman"/>
          <w:sz w:val="28"/>
          <w:szCs w:val="28"/>
        </w:rPr>
        <w:t>Финансы</w:t>
      </w:r>
    </w:p>
    <w:p w:rsidR="007E0EE3" w:rsidRPr="007E0EE3" w:rsidRDefault="007E0EE3" w:rsidP="007E0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EE3">
        <w:rPr>
          <w:rFonts w:ascii="Times New Roman" w:hAnsi="Times New Roman" w:cs="Times New Roman"/>
          <w:sz w:val="28"/>
          <w:szCs w:val="28"/>
        </w:rPr>
        <w:t>Стр_28</w:t>
      </w:r>
    </w:p>
    <w:p w:rsidR="007E0EE3" w:rsidRPr="007E0EE3" w:rsidRDefault="007E0EE3" w:rsidP="007E0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EE3">
        <w:rPr>
          <w:rFonts w:ascii="Times New Roman" w:hAnsi="Times New Roman" w:cs="Times New Roman"/>
          <w:sz w:val="28"/>
          <w:szCs w:val="28"/>
        </w:rPr>
        <w:t>Содержание</w:t>
      </w:r>
    </w:p>
    <w:p w:rsidR="007E0EE3" w:rsidRPr="00672DD4" w:rsidRDefault="007E0EE3" w:rsidP="007E0EE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E0EE3" w:rsidRPr="00672DD4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r w:rsidRPr="00672DD4">
        <w:rPr>
          <w:rFonts w:ascii="Times New Roman" w:hAnsi="Times New Roman" w:cs="Times New Roman"/>
          <w:sz w:val="28"/>
        </w:rPr>
        <w:fldChar w:fldCharType="begin"/>
      </w:r>
      <w:r w:rsidRPr="00672DD4">
        <w:rPr>
          <w:rFonts w:ascii="Times New Roman" w:hAnsi="Times New Roman" w:cs="Times New Roman"/>
          <w:sz w:val="28"/>
        </w:rPr>
        <w:instrText xml:space="preserve"> TOC \o "1-3" \h \z \u </w:instrText>
      </w:r>
      <w:r w:rsidRPr="00672DD4">
        <w:rPr>
          <w:rFonts w:ascii="Times New Roman" w:hAnsi="Times New Roman" w:cs="Times New Roman"/>
          <w:sz w:val="28"/>
        </w:rPr>
        <w:fldChar w:fldCharType="separate"/>
      </w:r>
      <w:hyperlink w:anchor="_Toc133679354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ВВЕДЕНИЕ</w:t>
        </w:r>
      </w:hyperlink>
    </w:p>
    <w:p w:rsidR="007E0EE3" w:rsidRPr="00672DD4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355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1. ОБЩЕЕ ОЗНАКОМЛЕНИЕ СО СТРУКТУРОЙ ХОЗЯЙСТВУЮЩЕГО СУБЪЕКТА. ТЕХНИКО-ЭКОНОМИЧЕСКАЯ ХАРАКТЕРИСТИКА ПРЕДПРИЯТИЯ</w:t>
        </w:r>
      </w:hyperlink>
    </w:p>
    <w:p w:rsidR="007E0EE3" w:rsidRPr="00672DD4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356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2 ОРГАНИЗАЦИЯ ПРОИЗВОДСТВЕННО - ХОЗЯЙСТВЕННОЙ ДЕЯТЕЛЬНОСТИ</w:t>
        </w:r>
      </w:hyperlink>
    </w:p>
    <w:p w:rsidR="007E0EE3" w:rsidRPr="00672DD4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357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3 ОРГАНИЗАЦИЯ РАБОТЫ ОТДЕЛА СБЫТА ПРОДУКЦИИ И МАРКЕТИНГА</w:t>
        </w:r>
      </w:hyperlink>
    </w:p>
    <w:p w:rsidR="007E0EE3" w:rsidRPr="00672DD4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358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4. ОРГАНИЗАЦИЯ РАБОТЫ ФИНАНСОВОГО ОТДЕЛА</w:t>
        </w:r>
      </w:hyperlink>
    </w:p>
    <w:p w:rsidR="007E0EE3" w:rsidRPr="00672DD4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359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4.1 Управление источниками финансирования деятельности фирмы</w:t>
        </w:r>
      </w:hyperlink>
    </w:p>
    <w:p w:rsidR="007E0EE3" w:rsidRPr="00672DD4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362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4.2 Управление основным капиталом фирмы</w:t>
        </w:r>
      </w:hyperlink>
    </w:p>
    <w:p w:rsidR="007E0EE3" w:rsidRPr="00672DD4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416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4.3 Управление оборотным капиталом</w:t>
        </w:r>
      </w:hyperlink>
    </w:p>
    <w:p w:rsidR="007E0EE3" w:rsidRPr="00672DD4" w:rsidRDefault="007E0EE3" w:rsidP="007E0EE3">
      <w:pPr>
        <w:pStyle w:val="2"/>
        <w:tabs>
          <w:tab w:val="right" w:leader="dot" w:pos="9628"/>
        </w:tabs>
        <w:spacing w:after="0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417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4.4 Управление инвестиционной деятельности</w:t>
        </w:r>
      </w:hyperlink>
    </w:p>
    <w:p w:rsidR="007E0EE3" w:rsidRPr="00672DD4" w:rsidRDefault="007E0EE3" w:rsidP="007E0EE3">
      <w:pPr>
        <w:pStyle w:val="2"/>
        <w:tabs>
          <w:tab w:val="right" w:leader="dot" w:pos="9628"/>
        </w:tabs>
        <w:spacing w:after="0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418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4.5 Анализ финансового состояния предприятия</w:t>
        </w:r>
      </w:hyperlink>
    </w:p>
    <w:p w:rsidR="007E0EE3" w:rsidRPr="00672DD4" w:rsidRDefault="007E0EE3" w:rsidP="007E0EE3">
      <w:pPr>
        <w:pStyle w:val="2"/>
        <w:tabs>
          <w:tab w:val="right" w:leader="dot" w:pos="9628"/>
        </w:tabs>
        <w:spacing w:after="0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424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5 ОЗНАКОМЛЕНИЕ С ВНЕШНЕЭКОНОМИЧЕСКОЙ ДЕЯТЕЛЬНОСТЬЮ ФИРМЫ</w:t>
        </w:r>
      </w:hyperlink>
    </w:p>
    <w:p w:rsidR="007E0EE3" w:rsidRPr="00672DD4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33679425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ЗАКЛЮЧЕНИЕ</w:t>
        </w:r>
      </w:hyperlink>
    </w:p>
    <w:p w:rsidR="007E0EE3" w:rsidRDefault="007E0EE3" w:rsidP="007E0EE3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</w:rPr>
      </w:pPr>
      <w:hyperlink w:anchor="_Toc133679426" w:history="1">
        <w:r w:rsidRPr="00672DD4">
          <w:rPr>
            <w:rStyle w:val="a3"/>
            <w:rFonts w:ascii="Times New Roman" w:hAnsi="Times New Roman" w:cs="Times New Roman"/>
            <w:noProof/>
            <w:sz w:val="28"/>
          </w:rPr>
          <w:t>СПИСОК ИСПОЛЬЗОВАННОЙ ЛИТЕРАТУРЫ</w:t>
        </w:r>
      </w:hyperlink>
    </w:p>
    <w:p w:rsidR="007E0EE3" w:rsidRDefault="007E0EE3" w:rsidP="007E0EE3"/>
    <w:p w:rsidR="007E0EE3" w:rsidRDefault="007E0EE3" w:rsidP="007E0EE3"/>
    <w:p w:rsidR="007E0EE3" w:rsidRDefault="007E0EE3" w:rsidP="007E0EE3"/>
    <w:p w:rsidR="007E0EE3" w:rsidRDefault="007E0EE3" w:rsidP="007E0EE3"/>
    <w:p w:rsidR="007E0EE3" w:rsidRDefault="007E0EE3" w:rsidP="007E0EE3"/>
    <w:p w:rsidR="007E0EE3" w:rsidRDefault="007E0EE3" w:rsidP="007E0EE3"/>
    <w:p w:rsidR="007E0EE3" w:rsidRDefault="007E0EE3" w:rsidP="007E0EE3"/>
    <w:p w:rsidR="007E0EE3" w:rsidRDefault="007E0EE3" w:rsidP="007E0EE3"/>
    <w:p w:rsidR="007E0EE3" w:rsidRDefault="007E0EE3" w:rsidP="007E0EE3"/>
    <w:p w:rsidR="007E0EE3" w:rsidRDefault="007E0EE3" w:rsidP="007E0EE3"/>
    <w:p w:rsidR="007E0EE3" w:rsidRDefault="007E0EE3" w:rsidP="007E0EE3"/>
    <w:p w:rsidR="007E0EE3" w:rsidRDefault="007E0EE3" w:rsidP="007E0EE3"/>
    <w:p w:rsidR="007E0EE3" w:rsidRPr="006B45EC" w:rsidRDefault="007E0EE3" w:rsidP="007E0EE3">
      <w:pPr>
        <w:pStyle w:val="1"/>
        <w:spacing w:before="0"/>
        <w:ind w:firstLine="567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3662910"/>
      <w:bookmarkStart w:id="1" w:name="_Toc133679425"/>
      <w:r w:rsidRPr="006B45EC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0"/>
      <w:bookmarkEnd w:id="1"/>
    </w:p>
    <w:p w:rsidR="007E0EE3" w:rsidRDefault="007E0EE3" w:rsidP="007E0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EE3" w:rsidRPr="00337749" w:rsidRDefault="007E0EE3" w:rsidP="007E0E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749">
        <w:rPr>
          <w:rFonts w:ascii="Times New Roman" w:hAnsi="Times New Roman" w:cs="Times New Roman"/>
          <w:sz w:val="28"/>
          <w:szCs w:val="28"/>
        </w:rPr>
        <w:t xml:space="preserve">Предметом деятельности </w:t>
      </w:r>
      <w:r w:rsidRPr="00337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ТОО </w:t>
      </w:r>
      <w:proofErr w:type="spellStart"/>
      <w:r w:rsidRPr="00337749">
        <w:rPr>
          <w:rFonts w:ascii="Times New Roman" w:hAnsi="Times New Roman" w:cs="Times New Roman"/>
          <w:sz w:val="28"/>
          <w:szCs w:val="28"/>
          <w:shd w:val="clear" w:color="auto" w:fill="FFFFFF"/>
        </w:rPr>
        <w:t>petroretail</w:t>
      </w:r>
      <w:proofErr w:type="spellEnd"/>
      <w:r w:rsidRPr="00337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являющегося объектом исследования является реализации топлива на сети АЗС.</w:t>
      </w:r>
      <w:r w:rsidRPr="00337749">
        <w:rPr>
          <w:rFonts w:ascii="Times New Roman" w:eastAsia="Calibri" w:hAnsi="Times New Roman" w:cs="Times New Roman"/>
          <w:sz w:val="28"/>
          <w:szCs w:val="28"/>
        </w:rPr>
        <w:t xml:space="preserve"> За последние четыре года с 2020 по 2021 годы, наблюдался ежегодный прирост объемов выручки за счет увеличения объемов продаж. В 2022 году выявлено снижение объема выручки связано с ужесточением условий транспортной перевозки нефтепродуктов из стран Таможенного Союза. Ввиду того, что основными поставщиками нефтепродуктов до 2022 года являлись Российская Федерация и Республика Беларусь, а с прошедшего года закуп нефтепродуктов из стран ТС стал более дорогим,</w:t>
      </w:r>
      <w:r w:rsidRPr="00337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ТОО </w:t>
      </w:r>
      <w:proofErr w:type="spellStart"/>
      <w:r w:rsidRPr="00337749">
        <w:rPr>
          <w:rFonts w:ascii="Times New Roman" w:hAnsi="Times New Roman" w:cs="Times New Roman"/>
          <w:sz w:val="28"/>
          <w:szCs w:val="28"/>
          <w:shd w:val="clear" w:color="auto" w:fill="FFFFFF"/>
        </w:rPr>
        <w:t>petroretail</w:t>
      </w:r>
      <w:proofErr w:type="spellEnd"/>
      <w:r w:rsidRPr="00337749">
        <w:rPr>
          <w:rFonts w:ascii="Times New Roman" w:eastAsia="Calibri" w:hAnsi="Times New Roman" w:cs="Times New Roman"/>
          <w:sz w:val="28"/>
          <w:szCs w:val="28"/>
        </w:rPr>
        <w:t xml:space="preserve"> пришлось налаживать новые торговые связи с казахстанскими производителями. Это в негативно сказалось на уровне выручки и прибыли.</w:t>
      </w:r>
    </w:p>
    <w:p w:rsidR="007E0EE3" w:rsidRPr="007E0EE3" w:rsidRDefault="007E0EE3" w:rsidP="007E0EE3"/>
    <w:p w:rsidR="007E0EE3" w:rsidRDefault="007E0EE3" w:rsidP="007E0EE3">
      <w:pPr>
        <w:rPr>
          <w:rFonts w:ascii="Times New Roman" w:hAnsi="Times New Roman" w:cs="Times New Roman"/>
          <w:sz w:val="28"/>
        </w:rPr>
      </w:pPr>
      <w:r w:rsidRPr="00672DD4">
        <w:rPr>
          <w:rFonts w:ascii="Times New Roman" w:hAnsi="Times New Roman" w:cs="Times New Roman"/>
          <w:sz w:val="28"/>
        </w:rPr>
        <w:fldChar w:fldCharType="end"/>
      </w: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Default="007E0EE3" w:rsidP="007E0EE3">
      <w:pPr>
        <w:rPr>
          <w:rFonts w:ascii="Times New Roman" w:hAnsi="Times New Roman" w:cs="Times New Roman"/>
          <w:sz w:val="28"/>
        </w:rPr>
      </w:pPr>
    </w:p>
    <w:p w:rsidR="007E0EE3" w:rsidRPr="00337749" w:rsidRDefault="007E0EE3" w:rsidP="007E0EE3">
      <w:pPr>
        <w:pStyle w:val="1"/>
        <w:spacing w:before="0"/>
        <w:jc w:val="center"/>
        <w:rPr>
          <w:rStyle w:val="x-label-value"/>
          <w:rFonts w:ascii="Times New Roman" w:hAnsi="Times New Roman" w:cs="Times New Roman"/>
          <w:b w:val="0"/>
          <w:color w:val="auto"/>
        </w:rPr>
      </w:pPr>
      <w:bookmarkStart w:id="2" w:name="_Toc133406050"/>
      <w:bookmarkStart w:id="3" w:name="_Toc133662911"/>
      <w:bookmarkStart w:id="4" w:name="_Toc133679426"/>
      <w:r w:rsidRPr="00337749">
        <w:rPr>
          <w:rStyle w:val="x-label-value"/>
          <w:rFonts w:ascii="Times New Roman" w:hAnsi="Times New Roman" w:cs="Times New Roman"/>
          <w:b w:val="0"/>
          <w:color w:val="auto"/>
        </w:rPr>
        <w:t>СПИСОК ИСПОЛЬЗОВАННОЙ ЛИТЕРАТУРЫ</w:t>
      </w:r>
      <w:bookmarkEnd w:id="2"/>
      <w:bookmarkEnd w:id="3"/>
      <w:bookmarkEnd w:id="4"/>
    </w:p>
    <w:p w:rsidR="007E0EE3" w:rsidRPr="00337749" w:rsidRDefault="007E0EE3" w:rsidP="007E0EE3">
      <w:pPr>
        <w:widowControl w:val="0"/>
        <w:spacing w:after="0" w:line="240" w:lineRule="auto"/>
        <w:ind w:firstLine="709"/>
        <w:jc w:val="both"/>
        <w:rPr>
          <w:rStyle w:val="x-label-value"/>
          <w:rFonts w:ascii="Times New Roman" w:hAnsi="Times New Roman" w:cs="Times New Roman"/>
          <w:sz w:val="28"/>
          <w:szCs w:val="28"/>
        </w:rPr>
      </w:pPr>
    </w:p>
    <w:p w:rsidR="007E0EE3" w:rsidRPr="00B74283" w:rsidRDefault="007E0EE3" w:rsidP="007E0EE3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Александров, О. А. Экономический анализ: учебное пособие / О.А. Александров — </w:t>
      </w:r>
      <w:proofErr w:type="gramStart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>М.:НИЦ</w:t>
      </w:r>
      <w:proofErr w:type="gramEnd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ИНФРА-М, 2019. — 179 с.</w:t>
      </w:r>
    </w:p>
    <w:p w:rsidR="007E0EE3" w:rsidRPr="00B74283" w:rsidRDefault="007E0EE3" w:rsidP="007E0EE3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Антонов, А.П. Взаимная связь терминов «оборотные средства», «оборотный капитал» и «текущие активы» / А.П. Антонов // Инновационная наука. 2019. № 11-1. С. 14-17.</w:t>
      </w:r>
    </w:p>
    <w:p w:rsidR="007E0EE3" w:rsidRPr="00B74283" w:rsidRDefault="007E0EE3" w:rsidP="007E0EE3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Аскеров, П. Ф. Анализ и диагностика финансово-хозяйственной деятельности организации: Учеб. пос. / П.Ф. Аскеров, И.А. Цветков и др.; Под общ. ред. П.Ф. </w:t>
      </w:r>
      <w:proofErr w:type="spellStart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>Аскерова</w:t>
      </w:r>
      <w:proofErr w:type="spellEnd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М.: НИЦ ИНФРА-М, 2018. — 176 с</w:t>
      </w:r>
    </w:p>
    <w:p w:rsidR="007E0EE3" w:rsidRPr="00B74283" w:rsidRDefault="007E0EE3" w:rsidP="007E0EE3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Бабенко, И. В. Управление оборотными активами: логистический подход: Монография / Бабенко И.В., </w:t>
      </w:r>
      <w:proofErr w:type="spellStart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>Тиньков</w:t>
      </w:r>
      <w:proofErr w:type="spellEnd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С.А. — </w:t>
      </w:r>
      <w:proofErr w:type="gramStart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>М.:НИЦ</w:t>
      </w:r>
      <w:proofErr w:type="gramEnd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ИНФРА-М, 2019. — 167 с.</w:t>
      </w:r>
    </w:p>
    <w:p w:rsidR="007E0EE3" w:rsidRPr="00B74283" w:rsidRDefault="007E0EE3" w:rsidP="007E0EE3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Бурдин</w:t>
      </w:r>
      <w:proofErr w:type="spellEnd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О.В. Алгоритм оценки эффективности использования оборотных средств предприятия / О.В. </w:t>
      </w:r>
      <w:proofErr w:type="spellStart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Бурдин</w:t>
      </w:r>
      <w:proofErr w:type="spellEnd"/>
      <w:r w:rsidRPr="00B7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// Экономическая среда. 2019. № 2 (16). С. 30-36.</w:t>
      </w:r>
    </w:p>
    <w:p w:rsidR="007E0EE3" w:rsidRDefault="007E0EE3" w:rsidP="007E0EE3">
      <w:bookmarkStart w:id="5" w:name="_GoBack"/>
      <w:bookmarkEnd w:id="5"/>
    </w:p>
    <w:sectPr w:rsidR="007E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81445"/>
    <w:multiLevelType w:val="multilevel"/>
    <w:tmpl w:val="8FF8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23"/>
    <w:rsid w:val="006232F2"/>
    <w:rsid w:val="00754C23"/>
    <w:rsid w:val="007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D62E"/>
  <w15:chartTrackingRefBased/>
  <w15:docId w15:val="{FE3385A3-8B10-4FAE-8801-65F17849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E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7E0EE3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7E0EE3"/>
    <w:pPr>
      <w:spacing w:after="100" w:line="276" w:lineRule="auto"/>
      <w:ind w:left="220"/>
    </w:pPr>
  </w:style>
  <w:style w:type="character" w:styleId="a3">
    <w:name w:val="Hyperlink"/>
    <w:basedOn w:val="a0"/>
    <w:uiPriority w:val="99"/>
    <w:unhideWhenUsed/>
    <w:rsid w:val="007E0E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0E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x-label-value">
    <w:name w:val="x-label-value"/>
    <w:basedOn w:val="a0"/>
    <w:rsid w:val="007E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2024-10-07T07:42:00Z</dcterms:created>
  <dcterms:modified xsi:type="dcterms:W3CDTF">2024-10-07T07:44:00Z</dcterms:modified>
</cp:coreProperties>
</file>