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6" w:rsidRDefault="00EA3CF6" w:rsidP="00EA3CF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9051290</wp:posOffset>
                </wp:positionV>
                <wp:extent cx="404495" cy="382905"/>
                <wp:effectExtent l="6350" t="8255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.95pt;margin-top:712.7pt;width:31.8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" strokecolor="white"/>
            </w:pict>
          </mc:Fallback>
        </mc:AlternateContent>
      </w:r>
      <w:r>
        <w:rPr>
          <w:b/>
          <w:sz w:val="32"/>
          <w:szCs w:val="32"/>
        </w:rPr>
        <w:t>Содержание</w:t>
      </w:r>
    </w:p>
    <w:p w:rsidR="00EA3CF6" w:rsidRDefault="00EA3CF6" w:rsidP="00EA3CF6">
      <w:pPr>
        <w:jc w:val="center"/>
        <w:rPr>
          <w:b/>
          <w:sz w:val="32"/>
          <w:szCs w:val="32"/>
        </w:rPr>
      </w:pPr>
    </w:p>
    <w:p w:rsidR="00EA3CF6" w:rsidRDefault="00EA3CF6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TOC \o "1-3" \h \z \u </w:instrText>
      </w:r>
      <w:r>
        <w:rPr>
          <w:b/>
          <w:sz w:val="32"/>
          <w:szCs w:val="32"/>
        </w:rPr>
        <w:fldChar w:fldCharType="separate"/>
      </w:r>
      <w:hyperlink w:anchor="_Toc356982507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08" w:history="1">
        <w:r w:rsidR="00EA3CF6">
          <w:rPr>
            <w:rStyle w:val="a3"/>
            <w:noProof/>
            <w:sz w:val="28"/>
            <w:szCs w:val="28"/>
          </w:rPr>
          <w:t>1.Земельный участок как особый объект гражданско-правового регулирования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09" w:history="1">
        <w:r w:rsidR="00EA3CF6">
          <w:rPr>
            <w:rStyle w:val="a3"/>
            <w:noProof/>
            <w:sz w:val="28"/>
            <w:szCs w:val="28"/>
          </w:rPr>
          <w:t>1.1 Общая характеристика правового положения земельного участка как объекта недвижимости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10" w:history="1">
        <w:r w:rsidR="00EA3CF6">
          <w:rPr>
            <w:rStyle w:val="a3"/>
            <w:noProof/>
            <w:sz w:val="28"/>
            <w:szCs w:val="28"/>
          </w:rPr>
          <w:t>1.2 Особенности совершения гражданско-правовых сделок</w:t>
        </w:r>
      </w:hyperlink>
      <w:r w:rsidR="00EA3CF6">
        <w:rPr>
          <w:noProof/>
          <w:sz w:val="28"/>
          <w:szCs w:val="28"/>
        </w:rPr>
        <w:t xml:space="preserve"> </w:t>
      </w:r>
      <w:hyperlink w:anchor="_Toc356982511" w:history="1">
        <w:r w:rsidR="00EA3CF6">
          <w:rPr>
            <w:rStyle w:val="a3"/>
            <w:noProof/>
            <w:sz w:val="28"/>
            <w:szCs w:val="28"/>
          </w:rPr>
          <w:t>с земельными участками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12" w:history="1">
        <w:r w:rsidR="00EA3CF6">
          <w:rPr>
            <w:rStyle w:val="a3"/>
            <w:noProof/>
            <w:sz w:val="28"/>
            <w:szCs w:val="28"/>
          </w:rPr>
          <w:t>2.Проблемы государственной регистрации в связи с распоряжением земельными участками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13" w:history="1">
        <w:r w:rsidR="00EA3CF6">
          <w:rPr>
            <w:rStyle w:val="a3"/>
            <w:noProof/>
            <w:sz w:val="28"/>
            <w:szCs w:val="28"/>
          </w:rPr>
          <w:t>2.1 Порядок осуществления государственной регистрации прав на  земельные участки и сделок с ними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14" w:history="1">
        <w:r w:rsidR="00EA3CF6">
          <w:rPr>
            <w:rStyle w:val="a3"/>
            <w:noProof/>
            <w:sz w:val="28"/>
            <w:szCs w:val="28"/>
          </w:rPr>
          <w:t>2.2 Ипотека земельных участков</w:t>
        </w:r>
      </w:hyperlink>
      <w:r w:rsidR="00EA3CF6">
        <w:rPr>
          <w:rStyle w:val="a3"/>
          <w:noProof/>
          <w:sz w:val="28"/>
          <w:szCs w:val="28"/>
        </w:rPr>
        <w:t xml:space="preserve"> </w:t>
      </w:r>
      <w:hyperlink w:anchor="_Toc356982515" w:history="1">
        <w:r w:rsidR="00EA3CF6">
          <w:rPr>
            <w:rStyle w:val="a3"/>
            <w:noProof/>
            <w:sz w:val="28"/>
            <w:szCs w:val="28"/>
          </w:rPr>
          <w:t>и порядок ее государственной регистрации</w:t>
        </w:r>
      </w:hyperlink>
    </w:p>
    <w:p w:rsidR="00EA3CF6" w:rsidRDefault="005E7C09" w:rsidP="00EA3CF6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356982516" w:history="1">
        <w:r w:rsidR="00EA3CF6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EA3CF6" w:rsidRDefault="00EA3CF6" w:rsidP="00EA3CF6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:rsidR="00EA3CF6" w:rsidRDefault="00EA3CF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A3CF6" w:rsidRDefault="00EA3CF6" w:rsidP="00EA3CF6">
      <w:pPr>
        <w:pStyle w:val="1"/>
        <w:keepNext w:val="0"/>
        <w:widowControl w:val="0"/>
        <w:spacing w:before="0"/>
      </w:pPr>
      <w:bookmarkStart w:id="0" w:name="_Toc356982516"/>
      <w:r>
        <w:lastRenderedPageBreak/>
        <w:t>Список использованной литературы</w:t>
      </w:r>
      <w:bookmarkEnd w:id="0"/>
    </w:p>
    <w:p w:rsidR="00EA3CF6" w:rsidRDefault="00EA3CF6" w:rsidP="00EA3CF6">
      <w:pPr>
        <w:widowControl w:val="0"/>
        <w:spacing w:line="360" w:lineRule="auto"/>
        <w:ind w:firstLine="180"/>
        <w:jc w:val="center"/>
        <w:rPr>
          <w:b/>
          <w:sz w:val="28"/>
          <w:szCs w:val="28"/>
        </w:rPr>
      </w:pPr>
    </w:p>
    <w:p w:rsidR="00EA3CF6" w:rsidRDefault="00EA3CF6" w:rsidP="00EA3CF6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Нормативные-правовые</w:t>
      </w:r>
      <w:proofErr w:type="gramEnd"/>
      <w:r>
        <w:rPr>
          <w:b/>
          <w:sz w:val="28"/>
          <w:szCs w:val="28"/>
        </w:rPr>
        <w:t xml:space="preserve"> акты</w:t>
      </w:r>
    </w:p>
    <w:p w:rsidR="00EA3CF6" w:rsidRDefault="00EA3CF6" w:rsidP="00EA3CF6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EA3CF6" w:rsidRDefault="00EA3CF6" w:rsidP="00EA3C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кодекс РФ от </w:t>
      </w:r>
      <w:proofErr w:type="spellStart"/>
      <w:r>
        <w:rPr>
          <w:sz w:val="28"/>
          <w:szCs w:val="28"/>
        </w:rPr>
        <w:t>03.06.2006г</w:t>
      </w:r>
      <w:proofErr w:type="spellEnd"/>
      <w:r>
        <w:rPr>
          <w:sz w:val="28"/>
          <w:szCs w:val="28"/>
        </w:rPr>
        <w:t xml:space="preserve">. №74-ФЗ (ред. от </w:t>
      </w:r>
      <w:proofErr w:type="spellStart"/>
      <w:r>
        <w:rPr>
          <w:sz w:val="28"/>
          <w:szCs w:val="28"/>
        </w:rPr>
        <w:t>07.05.13г</w:t>
      </w:r>
      <w:proofErr w:type="spellEnd"/>
      <w:r>
        <w:rPr>
          <w:sz w:val="28"/>
          <w:szCs w:val="28"/>
        </w:rPr>
        <w:t>)</w:t>
      </w:r>
    </w:p>
    <w:p w:rsidR="00EA3CF6" w:rsidRDefault="00EA3CF6" w:rsidP="00EA3C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от 30.11.94 №51-ФЗ (ред. от </w:t>
      </w:r>
      <w:proofErr w:type="spellStart"/>
      <w:r>
        <w:rPr>
          <w:sz w:val="28"/>
          <w:szCs w:val="28"/>
        </w:rPr>
        <w:t>11.02.13г</w:t>
      </w:r>
      <w:proofErr w:type="spellEnd"/>
      <w:r>
        <w:rPr>
          <w:sz w:val="28"/>
          <w:szCs w:val="28"/>
        </w:rPr>
        <w:t>)  с изменениями и дополнениями от 01.03.13 г.</w:t>
      </w:r>
    </w:p>
    <w:p w:rsidR="00EA3CF6" w:rsidRDefault="00EA3CF6" w:rsidP="00EA3CF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№2395-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недрах» от </w:t>
      </w:r>
      <w:proofErr w:type="spellStart"/>
      <w:r>
        <w:rPr>
          <w:sz w:val="28"/>
          <w:szCs w:val="28"/>
        </w:rPr>
        <w:t>21.02.1992г</w:t>
      </w:r>
      <w:proofErr w:type="spellEnd"/>
      <w:r>
        <w:rPr>
          <w:sz w:val="28"/>
          <w:szCs w:val="28"/>
        </w:rPr>
        <w:t xml:space="preserve">. в ред. ФЗ РФ №323-ФЗ от </w:t>
      </w:r>
      <w:proofErr w:type="spellStart"/>
      <w:r>
        <w:rPr>
          <w:sz w:val="28"/>
          <w:szCs w:val="28"/>
        </w:rPr>
        <w:t>30.12.2012г</w:t>
      </w:r>
      <w:proofErr w:type="spellEnd"/>
      <w:r>
        <w:rPr>
          <w:sz w:val="28"/>
          <w:szCs w:val="28"/>
        </w:rPr>
        <w:t xml:space="preserve">. </w:t>
      </w:r>
    </w:p>
    <w:p w:rsidR="00EA3CF6" w:rsidRDefault="00EA3CF6" w:rsidP="00EA3CF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«Конституция РФ» (принята всенародным голосованием 12.12.93) (с учетом поправок, внесенных Законами РФ о поправках к Конституции РФ от 30.12.08 №-</w:t>
      </w:r>
      <w:proofErr w:type="spellStart"/>
      <w:r>
        <w:rPr>
          <w:sz w:val="28"/>
          <w:szCs w:val="28"/>
        </w:rPr>
        <w:t>ФКЗ</w:t>
      </w:r>
      <w:proofErr w:type="spellEnd"/>
      <w:r>
        <w:rPr>
          <w:sz w:val="28"/>
          <w:szCs w:val="28"/>
        </w:rPr>
        <w:t>, от 30.12.08 №7-</w:t>
      </w:r>
      <w:proofErr w:type="spellStart"/>
      <w:r>
        <w:rPr>
          <w:sz w:val="28"/>
          <w:szCs w:val="28"/>
        </w:rPr>
        <w:t>ФКЗ</w:t>
      </w:r>
      <w:proofErr w:type="spellEnd"/>
      <w:r>
        <w:rPr>
          <w:sz w:val="28"/>
          <w:szCs w:val="28"/>
        </w:rPr>
        <w:t>)</w:t>
      </w:r>
    </w:p>
    <w:p w:rsidR="00EA3CF6" w:rsidRDefault="00EA3CF6" w:rsidP="00EA3CF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кодекс РФ от 04.12.2006. в ред. ФЗ РФ № 200-ФЗ от </w:t>
      </w:r>
      <w:proofErr w:type="spellStart"/>
      <w:r>
        <w:rPr>
          <w:sz w:val="28"/>
          <w:szCs w:val="28"/>
        </w:rPr>
        <w:t>28.07.2012г</w:t>
      </w:r>
      <w:proofErr w:type="spellEnd"/>
      <w:r>
        <w:rPr>
          <w:sz w:val="28"/>
          <w:szCs w:val="28"/>
        </w:rPr>
        <w:t xml:space="preserve">.  </w:t>
      </w:r>
    </w:p>
    <w:p w:rsidR="00103A9C" w:rsidRDefault="00103A9C" w:rsidP="00EA3CF6">
      <w:bookmarkStart w:id="1" w:name="_GoBack"/>
      <w:bookmarkEnd w:id="1"/>
    </w:p>
    <w:sectPr w:rsidR="0010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162"/>
    <w:multiLevelType w:val="hybridMultilevel"/>
    <w:tmpl w:val="0958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6"/>
    <w:rsid w:val="00103A9C"/>
    <w:rsid w:val="005E7C09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CF6"/>
    <w:pPr>
      <w:keepNext/>
      <w:spacing w:before="120" w:line="360" w:lineRule="auto"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A3CF6"/>
  </w:style>
  <w:style w:type="character" w:styleId="a3">
    <w:name w:val="Hyperlink"/>
    <w:semiHidden/>
    <w:unhideWhenUsed/>
    <w:rsid w:val="00EA3C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3CF6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a4">
    <w:name w:val="footnote text"/>
    <w:basedOn w:val="a"/>
    <w:link w:val="a5"/>
    <w:semiHidden/>
    <w:rsid w:val="00EA3C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CF6"/>
    <w:pPr>
      <w:keepNext/>
      <w:spacing w:before="120" w:line="360" w:lineRule="auto"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A3CF6"/>
  </w:style>
  <w:style w:type="character" w:styleId="a3">
    <w:name w:val="Hyperlink"/>
    <w:semiHidden/>
    <w:unhideWhenUsed/>
    <w:rsid w:val="00EA3C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3CF6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a4">
    <w:name w:val="footnote text"/>
    <w:basedOn w:val="a"/>
    <w:link w:val="a5"/>
    <w:semiHidden/>
    <w:rsid w:val="00EA3C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2016-06-14T07:41:00Z</dcterms:created>
  <dcterms:modified xsi:type="dcterms:W3CDTF">2016-06-14T07:41:00Z</dcterms:modified>
</cp:coreProperties>
</file>