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B7" w:rsidRPr="0053722F" w:rsidRDefault="0053722F" w:rsidP="0053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Принцип разделения властей в организации и функционировании государственной власти</w:t>
      </w:r>
    </w:p>
    <w:p w:rsidR="0053722F" w:rsidRDefault="0053722F" w:rsidP="0053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2F" w:rsidRDefault="0053722F" w:rsidP="0053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2F" w:rsidRPr="0053722F" w:rsidRDefault="0053722F" w:rsidP="0053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722F" w:rsidRPr="0053722F" w:rsidRDefault="0053722F" w:rsidP="0053722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53722F" w:rsidRPr="0053722F" w:rsidRDefault="0053722F" w:rsidP="0053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53722F" w:rsidRPr="0053722F" w:rsidRDefault="0053722F" w:rsidP="0053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 Сущность и становление принципа разделения властей в организации и функционировании государственной власти</w:t>
      </w:r>
    </w:p>
    <w:p w:rsidR="0053722F" w:rsidRPr="0053722F" w:rsidRDefault="0053722F" w:rsidP="0053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Истоки, роль и значение принципа разделения властей в организации и функционировании государственной власти</w:t>
      </w:r>
    </w:p>
    <w:p w:rsidR="0053722F" w:rsidRPr="0053722F" w:rsidRDefault="0053722F" w:rsidP="0053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Зарубежный опыт применения принципа разделения властей</w:t>
      </w:r>
    </w:p>
    <w:p w:rsidR="0053722F" w:rsidRPr="0053722F" w:rsidRDefault="0053722F" w:rsidP="0053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Особенности принципа разделения властей в  организации и функционировании государственной власти в РК</w:t>
      </w:r>
    </w:p>
    <w:p w:rsidR="0053722F" w:rsidRPr="0053722F" w:rsidRDefault="0053722F" w:rsidP="0053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Законодательная ветвь государственной власти</w:t>
      </w:r>
    </w:p>
    <w:p w:rsidR="0053722F" w:rsidRPr="0053722F" w:rsidRDefault="0053722F" w:rsidP="0053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Органы исполнительной власти РК</w:t>
      </w:r>
    </w:p>
    <w:p w:rsidR="0053722F" w:rsidRPr="0053722F" w:rsidRDefault="0053722F" w:rsidP="0053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Верховный Суд и местные суды - органы судебной власти в РК</w:t>
      </w:r>
    </w:p>
    <w:p w:rsidR="0053722F" w:rsidRPr="0053722F" w:rsidRDefault="0053722F" w:rsidP="0053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 Система сдержек и противовесов в организации  принципа разделения властей в РК</w:t>
      </w:r>
    </w:p>
    <w:p w:rsidR="0053722F" w:rsidRPr="0053722F" w:rsidRDefault="0053722F" w:rsidP="0053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53722F" w:rsidRPr="0053722F" w:rsidRDefault="0053722F" w:rsidP="005372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источников</w:t>
      </w:r>
    </w:p>
    <w:p w:rsidR="0053722F" w:rsidRPr="0053722F" w:rsidRDefault="0053722F" w:rsidP="0053722F">
      <w:pPr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br w:type="page"/>
      </w:r>
    </w:p>
    <w:p w:rsidR="0053722F" w:rsidRPr="0053722F" w:rsidRDefault="0053722F" w:rsidP="0053722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" w:name="_Toc349637536"/>
      <w:r w:rsidRPr="0053722F">
        <w:rPr>
          <w:rFonts w:ascii="Times New Roman" w:hAnsi="Times New Roman" w:cs="Times New Roman"/>
          <w:color w:val="auto"/>
        </w:rPr>
        <w:lastRenderedPageBreak/>
        <w:t>Список источников</w:t>
      </w:r>
      <w:bookmarkEnd w:id="1"/>
      <w:r w:rsidRPr="0053722F">
        <w:rPr>
          <w:rFonts w:ascii="Times New Roman" w:hAnsi="Times New Roman" w:cs="Times New Roman"/>
          <w:color w:val="auto"/>
        </w:rPr>
        <w:t xml:space="preserve"> </w:t>
      </w:r>
    </w:p>
    <w:p w:rsidR="0053722F" w:rsidRPr="0053722F" w:rsidRDefault="0053722F" w:rsidP="00537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План государственного преобразования графа М.М. Сперанского. М., 1905. С. 15.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История политических и правовых учений / Под ред. О.Э. Лейста. М., 1997. С. 185-193.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Локк Дж. Сочинения. Концепции разделения властей В 3 т. Т. 3. М., 1988. С. 312.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Терехов В.И. Становление и развитие концепции разделения властей // Разделение властей: история и современность / Отв. ред. М.Н. Марченко. М., 1996. С. 8.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Монтескье Ш. Избранные произведения. М., 1955. С. 290.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История политических и правовых учений / Под ред. О.Э. Лейста. М.,1997. С. 233.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722F">
        <w:rPr>
          <w:rFonts w:ascii="Times New Roman" w:hAnsi="Times New Roman" w:cs="Times New Roman"/>
          <w:sz w:val="28"/>
          <w:szCs w:val="28"/>
        </w:rPr>
        <w:t>Ориу М. Основы публичного права. М</w:t>
      </w:r>
      <w:r w:rsidRPr="0053722F">
        <w:rPr>
          <w:rFonts w:ascii="Times New Roman" w:hAnsi="Times New Roman" w:cs="Times New Roman"/>
          <w:sz w:val="28"/>
          <w:szCs w:val="28"/>
          <w:lang w:val="en-US"/>
        </w:rPr>
        <w:t xml:space="preserve">., 1929. </w:t>
      </w:r>
      <w:r w:rsidRPr="0053722F">
        <w:rPr>
          <w:rFonts w:ascii="Times New Roman" w:hAnsi="Times New Roman" w:cs="Times New Roman"/>
          <w:sz w:val="28"/>
          <w:szCs w:val="28"/>
        </w:rPr>
        <w:t>С</w:t>
      </w:r>
      <w:r w:rsidRPr="0053722F">
        <w:rPr>
          <w:rFonts w:ascii="Times New Roman" w:hAnsi="Times New Roman" w:cs="Times New Roman"/>
          <w:sz w:val="28"/>
          <w:szCs w:val="28"/>
          <w:lang w:val="en-US"/>
        </w:rPr>
        <w:t>. 416-462.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  <w:lang w:val="en-US"/>
        </w:rPr>
        <w:t xml:space="preserve">Wade E., Bradley A. (eds.). Constitutional Law. L., 1978, Pischer Heinz (Hrsg.) Das Politische System Osterreichs. Wien, 1992; Hogg P. (ed.). Constitutionsi Law of Canada. Toronto, 1985; Twin W. The Indeterminacy of the Separation of Powers and the Federal Courts. "The Jeorge Washington Law Review". 1989. № 3; Buffington M. Separation of Powers and the Independent Governmental Entity After Mistretta v. United States // Lousiana Law Review. </w:t>
      </w:r>
      <w:r w:rsidRPr="0053722F">
        <w:rPr>
          <w:rFonts w:ascii="Times New Roman" w:hAnsi="Times New Roman" w:cs="Times New Roman"/>
          <w:sz w:val="28"/>
          <w:szCs w:val="28"/>
        </w:rPr>
        <w:t>1989. Vol. 50.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Федералист. Политические эссе А. Гамильтона, Дж. Мэдисона и Дж. Джея. М., 1993. С. 331, 332.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722F">
        <w:rPr>
          <w:rFonts w:ascii="Times New Roman" w:hAnsi="Times New Roman" w:cs="Times New Roman"/>
          <w:sz w:val="28"/>
          <w:szCs w:val="28"/>
        </w:rPr>
        <w:t xml:space="preserve"> Ковачев Д.А. Принцип разделения властей в конституциях государств Восточной Европы // Конституционные реформы в государствах содружества / Под ред. Ю.А. Тихомирова. М</w:t>
      </w:r>
      <w:r w:rsidRPr="0053722F">
        <w:rPr>
          <w:rFonts w:ascii="Times New Roman" w:hAnsi="Times New Roman" w:cs="Times New Roman"/>
          <w:sz w:val="28"/>
          <w:szCs w:val="28"/>
          <w:lang w:val="en-US"/>
        </w:rPr>
        <w:t xml:space="preserve">., 1993. </w:t>
      </w:r>
      <w:r w:rsidRPr="0053722F">
        <w:rPr>
          <w:rFonts w:ascii="Times New Roman" w:hAnsi="Times New Roman" w:cs="Times New Roman"/>
          <w:sz w:val="28"/>
          <w:szCs w:val="28"/>
        </w:rPr>
        <w:t>С</w:t>
      </w:r>
      <w:r w:rsidRPr="0053722F">
        <w:rPr>
          <w:rFonts w:ascii="Times New Roman" w:hAnsi="Times New Roman" w:cs="Times New Roman"/>
          <w:sz w:val="28"/>
          <w:szCs w:val="28"/>
          <w:lang w:val="en-US"/>
        </w:rPr>
        <w:t>. 119-126. 216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722F">
        <w:rPr>
          <w:rFonts w:ascii="Times New Roman" w:hAnsi="Times New Roman" w:cs="Times New Roman"/>
          <w:sz w:val="28"/>
          <w:szCs w:val="28"/>
          <w:lang w:val="en-US"/>
        </w:rPr>
        <w:t>State of Connecticut. Register and Manual 1993. Hartford, 1993. P. 31.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722F">
        <w:rPr>
          <w:rFonts w:ascii="Times New Roman" w:hAnsi="Times New Roman" w:cs="Times New Roman"/>
          <w:sz w:val="28"/>
          <w:szCs w:val="28"/>
          <w:lang w:val="en-US"/>
        </w:rPr>
        <w:t xml:space="preserve">Gressman </w:t>
      </w:r>
      <w:r w:rsidRPr="0053722F">
        <w:rPr>
          <w:rFonts w:ascii="Times New Roman" w:hAnsi="Times New Roman" w:cs="Times New Roman"/>
          <w:sz w:val="28"/>
          <w:szCs w:val="28"/>
        </w:rPr>
        <w:t>Е</w:t>
      </w:r>
      <w:r w:rsidRPr="0053722F">
        <w:rPr>
          <w:rFonts w:ascii="Times New Roman" w:hAnsi="Times New Roman" w:cs="Times New Roman"/>
          <w:sz w:val="28"/>
          <w:szCs w:val="28"/>
          <w:lang w:val="en-US"/>
        </w:rPr>
        <w:t>. Separation of Powers: The Third Circuit Dimention // Seton Hall Law Review. 1989. № 3. P. 492.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  <w:lang w:val="en-US"/>
        </w:rPr>
        <w:t xml:space="preserve">Elliott E. Holmes and Evolution: Legal Process as Artificial Intelligence // Journal of Legal Studies. 1984. N 13. P. 113; Elliott E. Why Our Separation of Powers Jurisprudence is so Abysmal? The George Washington Review. </w:t>
      </w:r>
      <w:r w:rsidRPr="0053722F">
        <w:rPr>
          <w:rFonts w:ascii="Times New Roman" w:hAnsi="Times New Roman" w:cs="Times New Roman"/>
          <w:sz w:val="28"/>
          <w:szCs w:val="28"/>
        </w:rPr>
        <w:t>1989. № 3. P. 507.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Конституция Республики Казахстан от 30.08.1995  (с изменениями от 7 октября 1998 г.)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Указ Президента, имеющий силу конституционного закона, "О Правительстве" от 18 декабря 1995 года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Конституционный Закон Республики Казахстан "О Парламенте Республики Казахстан и статусе его депутатов" от 16 октября 1995 года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Конституционный закон Республики Казахстан (от 25 декабря 2000 г. N 132-II О судебной системе и статусе судей Республики Казахстан)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Вебер М. Избранные произведения. М., 1990.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lastRenderedPageBreak/>
        <w:t>Власть силы, сила власти. Сборник научных трудов. Под ред. И.А. Исаева, М.: Юрист. 1994.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Даль В.И. Толковый словарь живого великорусского языка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Дегтярев А.А. Политическая власть как регулятивный механизм социального общения. Полис: политические исследования. 1996 г.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Комментарий Конституции РК. Алматы, 1999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722F">
        <w:rPr>
          <w:rFonts w:ascii="Times New Roman" w:hAnsi="Times New Roman" w:cs="Times New Roman"/>
          <w:sz w:val="28"/>
          <w:szCs w:val="28"/>
        </w:rPr>
        <w:t>Локк Дж. Избранные философские произведения. М</w:t>
      </w:r>
      <w:r w:rsidRPr="0053722F">
        <w:rPr>
          <w:rFonts w:ascii="Times New Roman" w:hAnsi="Times New Roman" w:cs="Times New Roman"/>
          <w:sz w:val="28"/>
          <w:szCs w:val="28"/>
          <w:lang w:val="en-US"/>
        </w:rPr>
        <w:t xml:space="preserve">., 1960. </w:t>
      </w:r>
      <w:r w:rsidRPr="0053722F">
        <w:rPr>
          <w:rFonts w:ascii="Times New Roman" w:hAnsi="Times New Roman" w:cs="Times New Roman"/>
          <w:sz w:val="28"/>
          <w:szCs w:val="28"/>
        </w:rPr>
        <w:t>т</w:t>
      </w:r>
      <w:r w:rsidRPr="0053722F">
        <w:rPr>
          <w:rFonts w:ascii="Times New Roman" w:hAnsi="Times New Roman" w:cs="Times New Roman"/>
          <w:sz w:val="28"/>
          <w:szCs w:val="28"/>
          <w:lang w:val="en-US"/>
        </w:rPr>
        <w:t xml:space="preserve">. II. </w:t>
      </w:r>
      <w:r w:rsidRPr="0053722F">
        <w:rPr>
          <w:rFonts w:ascii="Times New Roman" w:hAnsi="Times New Roman" w:cs="Times New Roman"/>
          <w:sz w:val="28"/>
          <w:szCs w:val="28"/>
        </w:rPr>
        <w:t>с</w:t>
      </w:r>
      <w:r w:rsidRPr="0053722F">
        <w:rPr>
          <w:rFonts w:ascii="Times New Roman" w:hAnsi="Times New Roman" w:cs="Times New Roman"/>
          <w:sz w:val="28"/>
          <w:szCs w:val="28"/>
          <w:lang w:val="en-US"/>
        </w:rPr>
        <w:t>. 72.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Малый А.Ф. Государственная власть как правовая категория» Государство и право, 2001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Монтескье Ш. Избранные произведения. М., 1955. с. 292.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Ожегов С.И. Толковый словарь русского языка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Пикулькин  Система государственного управления: Учебник для ВУЗов.- М.: ЮНИТИ-ДАНА, 2000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Проблемы общей теории права и государства. Учебник для Вузов. Под общ. ред. академика РАН, доктора юрид. наук, проф. В.С. Нерсесянца. - М.: Издательство НОРМА, 2001.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Руссо Ж.-Ж. . Трактаты. М., 1969. с. 160.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 xml:space="preserve">Сагиндыкова А.Н. Конституционное право Республики Казахстан 1999 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Сапаргалиев Г.С. Конституционное право Республики Казахстан Учебник.-Алматы: Жеті жарғы 2002 г.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Теория государства и права в вопросах и ответах: учебно-методическое пособие. - М. - Юристъ, 1999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Халипов В.Ф. Кратология, как система наук о власти. М.: Республика, 1999, с. 7.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Хрестоматия по всеобщей истории государства и права /Под ред. З.М.Черниловского. – М., 1994. с. 369, 378.</w:t>
      </w:r>
    </w:p>
    <w:p w:rsidR="0053722F" w:rsidRPr="0053722F" w:rsidRDefault="0053722F" w:rsidP="0053722F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2F">
        <w:rPr>
          <w:rFonts w:ascii="Times New Roman" w:hAnsi="Times New Roman" w:cs="Times New Roman"/>
          <w:sz w:val="28"/>
          <w:szCs w:val="28"/>
        </w:rPr>
        <w:t>Энтин Л.М. Разделение властей: опыт современных государств. – М.: Юр.лит., 1995</w:t>
      </w:r>
    </w:p>
    <w:p w:rsidR="0053722F" w:rsidRPr="0053722F" w:rsidRDefault="0053722F" w:rsidP="0053722F">
      <w:pPr>
        <w:tabs>
          <w:tab w:val="left" w:pos="900"/>
          <w:tab w:val="left" w:pos="1080"/>
          <w:tab w:val="num" w:pos="12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22F" w:rsidRPr="0053722F" w:rsidRDefault="0053722F" w:rsidP="0053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722F" w:rsidRPr="0053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2D6"/>
    <w:multiLevelType w:val="hybridMultilevel"/>
    <w:tmpl w:val="EA485C84"/>
    <w:lvl w:ilvl="0" w:tplc="8B1C2F40">
      <w:start w:val="1"/>
      <w:numFmt w:val="decimal"/>
      <w:lvlText w:val="%1."/>
      <w:lvlJc w:val="left"/>
      <w:pPr>
        <w:tabs>
          <w:tab w:val="num" w:pos="360"/>
        </w:tabs>
        <w:ind w:left="-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2F"/>
    <w:rsid w:val="0053722F"/>
    <w:rsid w:val="0055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2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372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72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2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7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2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372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72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2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7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2015-02-27T08:10:00Z</dcterms:created>
  <dcterms:modified xsi:type="dcterms:W3CDTF">2015-02-27T08:12:00Z</dcterms:modified>
</cp:coreProperties>
</file>