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1" w:rsidRDefault="002A42FC" w:rsidP="002A42FC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 _</w:t>
      </w:r>
      <w:r w:rsidRPr="00857EE5">
        <w:rPr>
          <w:sz w:val="28"/>
          <w:szCs w:val="28"/>
        </w:rPr>
        <w:t xml:space="preserve">Разработка маркетинговых стратегий для эффективного </w:t>
      </w:r>
      <w:proofErr w:type="spellStart"/>
      <w:proofErr w:type="gramStart"/>
      <w:r w:rsidRPr="00857EE5">
        <w:rPr>
          <w:sz w:val="28"/>
          <w:szCs w:val="28"/>
        </w:rPr>
        <w:t>товаропродвижения</w:t>
      </w:r>
      <w:proofErr w:type="spellEnd"/>
      <w:r w:rsidRPr="00857EE5">
        <w:rPr>
          <w:sz w:val="28"/>
          <w:szCs w:val="28"/>
        </w:rPr>
        <w:t xml:space="preserve">  в</w:t>
      </w:r>
      <w:proofErr w:type="gramEnd"/>
      <w:r w:rsidRPr="00857EE5">
        <w:rPr>
          <w:sz w:val="28"/>
          <w:szCs w:val="28"/>
        </w:rPr>
        <w:t xml:space="preserve"> </w:t>
      </w:r>
      <w:proofErr w:type="spellStart"/>
      <w:r w:rsidRPr="00857EE5">
        <w:rPr>
          <w:sz w:val="28"/>
          <w:szCs w:val="28"/>
        </w:rPr>
        <w:t>digital</w:t>
      </w:r>
      <w:proofErr w:type="spellEnd"/>
      <w:r w:rsidRPr="00857EE5">
        <w:rPr>
          <w:sz w:val="28"/>
          <w:szCs w:val="28"/>
        </w:rPr>
        <w:t>-среде</w:t>
      </w:r>
    </w:p>
    <w:p w:rsidR="002A42FC" w:rsidRDefault="002A42FC" w:rsidP="002A42FC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Стр_69</w:t>
      </w:r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857EE5">
        <w:rPr>
          <w:rFonts w:ascii="Times New Roman" w:hAnsi="Times New Roman" w:cs="Times New Roman"/>
          <w:sz w:val="28"/>
          <w:szCs w:val="28"/>
        </w:rPr>
        <w:fldChar w:fldCharType="begin"/>
      </w:r>
      <w:r w:rsidRPr="00857EE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857EE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65271711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12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1 Теоретические аспекты разработки маркетинговых стратегий для эффективного товаропродвижения в digital-среде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13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Сущность, роль и значение маркетинговых стратегий в деятельности современных предприятий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15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Классификация видов маркетинговых стратегий предприятий и методология их формирования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17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 Оценка действующей маркетинговой стратегии организации на примере ТОО </w:t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18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Общая характеристика и оценка экономических показателей деятельности предприятия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21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Исследование действующей стратегии маркетинга на предприятии</w:t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22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Оценка эффективности основных стратегий маркетинга и конкурентоспособности предприятии на рынке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23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 Рекомендации по разработке усовершенствованной маркетинговой стратегии ТОО </w:t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24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Разработка маркетинговой стратегии компании по продвижению в digital-среде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29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3.2 Мероприятия по реализации новой маркетинговой стратегии компании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32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Pr="00857EE5" w:rsidRDefault="002A42FC" w:rsidP="002A42FC">
      <w:pPr>
        <w:pStyle w:val="11"/>
        <w:tabs>
          <w:tab w:val="righ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5271733" w:history="1">
        <w:r w:rsidRPr="00857EE5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Pr="00857EE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Default="002A42FC" w:rsidP="002A42FC">
      <w:pPr>
        <w:rPr>
          <w:rFonts w:cs="Times New Roman"/>
          <w:sz w:val="28"/>
          <w:szCs w:val="28"/>
        </w:rPr>
      </w:pPr>
    </w:p>
    <w:p w:rsidR="002A42FC" w:rsidRPr="00857EE5" w:rsidRDefault="002A42FC" w:rsidP="002A42FC">
      <w:pPr>
        <w:pStyle w:val="1"/>
        <w:ind w:firstLine="709"/>
        <w:jc w:val="both"/>
        <w:rPr>
          <w:b/>
          <w:szCs w:val="28"/>
        </w:rPr>
      </w:pPr>
      <w:r w:rsidRPr="00857EE5">
        <w:rPr>
          <w:rFonts w:cs="Times New Roman"/>
          <w:szCs w:val="28"/>
        </w:rPr>
        <w:lastRenderedPageBreak/>
        <w:fldChar w:fldCharType="end"/>
      </w:r>
      <w:bookmarkStart w:id="0" w:name="_Toc165271732"/>
      <w:r w:rsidRPr="002A42FC">
        <w:rPr>
          <w:b/>
          <w:szCs w:val="28"/>
        </w:rPr>
        <w:t xml:space="preserve"> </w:t>
      </w:r>
      <w:r w:rsidRPr="00857EE5">
        <w:rPr>
          <w:b/>
          <w:szCs w:val="28"/>
        </w:rPr>
        <w:t>ЗАКЛЮЧЕНИЕ</w:t>
      </w:r>
      <w:bookmarkEnd w:id="0"/>
    </w:p>
    <w:p w:rsidR="002A42FC" w:rsidRPr="00857EE5" w:rsidRDefault="002A42FC" w:rsidP="002A42FC">
      <w:pPr>
        <w:pStyle w:val="1"/>
        <w:ind w:firstLine="709"/>
        <w:jc w:val="both"/>
        <w:rPr>
          <w:b/>
          <w:szCs w:val="28"/>
        </w:rPr>
      </w:pPr>
    </w:p>
    <w:p w:rsidR="002A42FC" w:rsidRPr="00857EE5" w:rsidRDefault="002A42FC" w:rsidP="002A42FC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857EE5">
        <w:rPr>
          <w:rFonts w:eastAsia="Calibri" w:cs="Times New Roman"/>
          <w:sz w:val="28"/>
          <w:szCs w:val="28"/>
        </w:rPr>
        <w:t>В данной работе мы рассмотрели, как важна маркетинговая стратегия для успеха компании. Мы изучили виды и классификации маркетинговых стратегий, а также методы и подходы к их разработке.</w:t>
      </w:r>
    </w:p>
    <w:p w:rsidR="002A42FC" w:rsidRPr="00857EE5" w:rsidRDefault="002A42FC" w:rsidP="002A42FC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857EE5">
        <w:rPr>
          <w:rFonts w:eastAsia="Calibri" w:cs="Times New Roman"/>
          <w:sz w:val="28"/>
          <w:szCs w:val="28"/>
        </w:rPr>
        <w:t>В стратегическом менеджменте существует множество различных стратегий развития компании: производственные, стратегии роста, сокращения, маркетинга, продаж, инвестиционные, финансовые и другие. Чтобы ориентироваться в этом многообразии, стратегии классифицируют, создавая систему и общий язык для менеджеров.</w:t>
      </w:r>
    </w:p>
    <w:p w:rsidR="002A42FC" w:rsidRPr="00857EE5" w:rsidRDefault="002A42FC" w:rsidP="002A42FC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857EE5">
        <w:rPr>
          <w:rFonts w:eastAsia="Calibri" w:cs="Times New Roman"/>
          <w:sz w:val="28"/>
          <w:szCs w:val="28"/>
        </w:rPr>
        <w:t>Мы провели такую классификацию и пришли к выводу, что маркетинговая стратегия — один из важнейших стратегических документов. Она определяет направление продвижения продукции или услуг компании на рынке.</w:t>
      </w: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Default="002A42FC" w:rsidP="002A42FC">
      <w:pPr>
        <w:rPr>
          <w:sz w:val="28"/>
          <w:szCs w:val="28"/>
        </w:rPr>
      </w:pPr>
    </w:p>
    <w:p w:rsidR="002A42FC" w:rsidRPr="00857EE5" w:rsidRDefault="002A42FC" w:rsidP="002A42FC">
      <w:pPr>
        <w:pStyle w:val="1"/>
        <w:ind w:firstLine="709"/>
        <w:jc w:val="center"/>
        <w:rPr>
          <w:b/>
          <w:szCs w:val="28"/>
        </w:rPr>
      </w:pPr>
      <w:bookmarkStart w:id="1" w:name="_Toc165271733"/>
      <w:r w:rsidRPr="00857EE5">
        <w:rPr>
          <w:b/>
          <w:szCs w:val="28"/>
        </w:rPr>
        <w:t>СПИСОК ИСПОЛЬЗОВАННЫХ ИСТОЧНИКОВ</w:t>
      </w:r>
      <w:bookmarkEnd w:id="1"/>
    </w:p>
    <w:p w:rsidR="002A42FC" w:rsidRPr="00857EE5" w:rsidRDefault="002A42FC" w:rsidP="002A42FC">
      <w:pPr>
        <w:rPr>
          <w:sz w:val="28"/>
          <w:szCs w:val="28"/>
        </w:rPr>
      </w:pPr>
    </w:p>
    <w:p w:rsidR="002A42FC" w:rsidRPr="00857EE5" w:rsidRDefault="002A42FC" w:rsidP="002A42FC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eastAsia="Calibri" w:cs="Times New Roman"/>
          <w:color w:val="000000"/>
          <w:sz w:val="28"/>
          <w:szCs w:val="28"/>
        </w:rPr>
      </w:pP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Райзберг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 Б. А. Современный экономический словарь / Б.А.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Райзберг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, Л.Ш. Лозовский, Е.Б. Стародубцева. — 6-е изд.,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перераб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. и доп. — </w:t>
      </w:r>
      <w:proofErr w:type="gramStart"/>
      <w:r w:rsidRPr="00857EE5">
        <w:rPr>
          <w:rFonts w:eastAsia="Calibri" w:cs="Times New Roman"/>
          <w:color w:val="000000"/>
          <w:sz w:val="28"/>
          <w:szCs w:val="28"/>
        </w:rPr>
        <w:t>Москва :</w:t>
      </w:r>
      <w:proofErr w:type="gramEnd"/>
      <w:r w:rsidRPr="00857EE5">
        <w:rPr>
          <w:rFonts w:eastAsia="Calibri" w:cs="Times New Roman"/>
          <w:color w:val="000000"/>
          <w:sz w:val="28"/>
          <w:szCs w:val="28"/>
        </w:rPr>
        <w:t xml:space="preserve"> ИНФРА-М, 2023. — 512 с. </w:t>
      </w:r>
    </w:p>
    <w:p w:rsidR="002A42FC" w:rsidRPr="00857EE5" w:rsidRDefault="002A42FC" w:rsidP="002A42FC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eastAsia="Calibri" w:cs="Times New Roman"/>
          <w:color w:val="000000"/>
          <w:sz w:val="28"/>
          <w:szCs w:val="28"/>
        </w:rPr>
      </w:pP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Минцберг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 Г. Стратегический процесс [Электронный ресурс</w:t>
      </w:r>
      <w:proofErr w:type="gramStart"/>
      <w:r w:rsidRPr="00857EE5">
        <w:rPr>
          <w:rFonts w:eastAsia="Calibri" w:cs="Times New Roman"/>
          <w:color w:val="000000"/>
          <w:sz w:val="28"/>
          <w:szCs w:val="28"/>
        </w:rPr>
        <w:t>] :</w:t>
      </w:r>
      <w:proofErr w:type="gramEnd"/>
      <w:r w:rsidRPr="00857EE5">
        <w:rPr>
          <w:rFonts w:eastAsia="Calibri" w:cs="Times New Roman"/>
          <w:color w:val="000000"/>
          <w:sz w:val="28"/>
          <w:szCs w:val="28"/>
        </w:rPr>
        <w:t xml:space="preserve"> концепции, проблемы, решения / Г.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Минцберг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, Дж. Б.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Куинн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, С.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Гошал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>. Электронный ресурс. Режим доступа: https://clib.me/b/506063-genri-mintsberg-strategicheskiy-protsess-kontseptsii-problemyi-resheniya. 20.04.2024</w:t>
      </w:r>
    </w:p>
    <w:p w:rsidR="002A42FC" w:rsidRPr="00857EE5" w:rsidRDefault="002A42FC" w:rsidP="002A42FC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eastAsia="Calibri" w:cs="Times New Roman"/>
          <w:color w:val="000000"/>
          <w:sz w:val="28"/>
          <w:szCs w:val="28"/>
        </w:rPr>
      </w:pP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Аакер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 Д.А. Стратегическое рыночное </w:t>
      </w:r>
      <w:proofErr w:type="gramStart"/>
      <w:r w:rsidRPr="00857EE5">
        <w:rPr>
          <w:rFonts w:eastAsia="Calibri" w:cs="Times New Roman"/>
          <w:color w:val="000000"/>
          <w:sz w:val="28"/>
          <w:szCs w:val="28"/>
        </w:rPr>
        <w:t>управление  /</w:t>
      </w:r>
      <w:proofErr w:type="gramEnd"/>
      <w:r w:rsidRPr="00857EE5">
        <w:rPr>
          <w:rFonts w:eastAsia="Calibri" w:cs="Times New Roman"/>
          <w:color w:val="000000"/>
          <w:sz w:val="28"/>
          <w:szCs w:val="28"/>
        </w:rPr>
        <w:t xml:space="preserve"> Дэвид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Аакер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 xml:space="preserve"> ; [пер. с англ. Е. Виноградова под ред. С. Г.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Божук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>]. - 7-е изд. - Санкт-Петербург [и др.</w:t>
      </w:r>
      <w:proofErr w:type="gramStart"/>
      <w:r w:rsidRPr="00857EE5">
        <w:rPr>
          <w:rFonts w:eastAsia="Calibri" w:cs="Times New Roman"/>
          <w:color w:val="000000"/>
          <w:sz w:val="28"/>
          <w:szCs w:val="28"/>
        </w:rPr>
        <w:t>] :</w:t>
      </w:r>
      <w:proofErr w:type="gramEnd"/>
      <w:r w:rsidRPr="00857EE5">
        <w:rPr>
          <w:rFonts w:eastAsia="Calibri" w:cs="Times New Roman"/>
          <w:color w:val="000000"/>
          <w:sz w:val="28"/>
          <w:szCs w:val="28"/>
        </w:rPr>
        <w:t xml:space="preserve"> Питер, 2011. - 495 с.</w:t>
      </w:r>
    </w:p>
    <w:p w:rsidR="002A42FC" w:rsidRPr="00857EE5" w:rsidRDefault="002A42FC" w:rsidP="002A42FC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857EE5">
        <w:rPr>
          <w:rFonts w:eastAsia="Calibri" w:cs="Times New Roman"/>
          <w:color w:val="000000"/>
          <w:sz w:val="28"/>
          <w:szCs w:val="28"/>
        </w:rPr>
        <w:t>Грант Р. Современный стратегический анализ. Электронный ресурс. Режим доступа: https://institutiones.com/download/books/881-sovremennyj-strategicheskij-analiz.html. 20.04.2024</w:t>
      </w:r>
    </w:p>
    <w:p w:rsidR="002A42FC" w:rsidRPr="00857EE5" w:rsidRDefault="002A42FC" w:rsidP="002A42FC">
      <w:pPr>
        <w:rPr>
          <w:sz w:val="28"/>
          <w:szCs w:val="28"/>
        </w:rPr>
      </w:pPr>
      <w:r w:rsidRPr="00857EE5">
        <w:rPr>
          <w:rFonts w:eastAsia="Calibri" w:cs="Times New Roman"/>
          <w:color w:val="000000"/>
          <w:sz w:val="28"/>
          <w:szCs w:val="28"/>
        </w:rPr>
        <w:t xml:space="preserve">Абрамов В.С. Стратегический менеджмент: в 2 ч. Ч. 2. Функциональные стратегии: учебник и практикум для вузов. - М.: </w:t>
      </w:r>
      <w:proofErr w:type="spellStart"/>
      <w:r w:rsidRPr="00857EE5">
        <w:rPr>
          <w:rFonts w:eastAsia="Calibri" w:cs="Times New Roman"/>
          <w:color w:val="000000"/>
          <w:sz w:val="28"/>
          <w:szCs w:val="28"/>
        </w:rPr>
        <w:t>Юрайт</w:t>
      </w:r>
      <w:proofErr w:type="spellEnd"/>
      <w:r w:rsidRPr="00857EE5">
        <w:rPr>
          <w:rFonts w:eastAsia="Calibri" w:cs="Times New Roman"/>
          <w:color w:val="000000"/>
          <w:sz w:val="28"/>
          <w:szCs w:val="28"/>
        </w:rPr>
        <w:t>, 2020. - 270 с</w:t>
      </w:r>
      <w:bookmarkStart w:id="2" w:name="_GoBack"/>
      <w:bookmarkEnd w:id="2"/>
    </w:p>
    <w:p w:rsidR="002A42FC" w:rsidRPr="00857EE5" w:rsidRDefault="002A42FC" w:rsidP="002A42FC">
      <w:pPr>
        <w:spacing w:after="200" w:line="276" w:lineRule="auto"/>
        <w:rPr>
          <w:sz w:val="28"/>
          <w:szCs w:val="28"/>
        </w:rPr>
      </w:pPr>
    </w:p>
    <w:p w:rsidR="002A42FC" w:rsidRDefault="002A42FC" w:rsidP="002A42FC"/>
    <w:sectPr w:rsidR="002A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719"/>
    <w:multiLevelType w:val="hybridMultilevel"/>
    <w:tmpl w:val="6CBCCA70"/>
    <w:lvl w:ilvl="0" w:tplc="12B61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3D"/>
    <w:rsid w:val="002A42FC"/>
    <w:rsid w:val="006B233D"/>
    <w:rsid w:val="0091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62E6"/>
  <w15:chartTrackingRefBased/>
  <w15:docId w15:val="{69A097D5-86F7-48F9-B7AD-D80F8223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F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A42FC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2F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A42FC"/>
    <w:pPr>
      <w:spacing w:after="100" w:line="276" w:lineRule="auto"/>
    </w:pPr>
    <w:rPr>
      <w:rFonts w:ascii="Calibri" w:hAnsi="Calibri"/>
    </w:rPr>
  </w:style>
  <w:style w:type="paragraph" w:styleId="2">
    <w:name w:val="toc 2"/>
    <w:basedOn w:val="a"/>
    <w:next w:val="a"/>
    <w:autoRedefine/>
    <w:uiPriority w:val="39"/>
    <w:unhideWhenUsed/>
    <w:rsid w:val="002A42FC"/>
    <w:pPr>
      <w:spacing w:after="100" w:line="276" w:lineRule="auto"/>
      <w:ind w:left="2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2A42FC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2024-11-05T07:13:00Z</dcterms:created>
  <dcterms:modified xsi:type="dcterms:W3CDTF">2024-11-05T07:15:00Z</dcterms:modified>
</cp:coreProperties>
</file>