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E" w:rsidRDefault="006353CD" w:rsidP="006353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53CD">
        <w:rPr>
          <w:rFonts w:ascii="Times New Roman" w:hAnsi="Times New Roman" w:cs="Times New Roman"/>
          <w:sz w:val="28"/>
          <w:szCs w:val="28"/>
        </w:rPr>
        <w:t>Дипломная работа_</w:t>
      </w:r>
      <w:r w:rsidRPr="00635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3CD">
        <w:rPr>
          <w:rFonts w:ascii="Times New Roman" w:hAnsi="Times New Roman" w:cs="Times New Roman"/>
          <w:color w:val="000000"/>
          <w:sz w:val="28"/>
          <w:szCs w:val="28"/>
        </w:rPr>
        <w:t>Разработка стратегии развития компании</w:t>
      </w:r>
    </w:p>
    <w:p w:rsidR="006353CD" w:rsidRDefault="006353CD" w:rsidP="006353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Стр_61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1"/>
        <w:gridCol w:w="384"/>
      </w:tblGrid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353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ТЕОРЕТИЧЕСКИЕ ОСНОВЫ СТРАТЕГИЧЕСКОГО РАЗВИТИЯ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>1.1 Понятие стратегии развития предприятия: этапы формирования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 </w:t>
            </w:r>
            <w:r w:rsidRPr="006353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Технология разработки стратегического развития компании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>1.3 Анализ среды в формировании стратегии компании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ХАРАКТЕРИСТИКА ОРГАНИЗАЦИОННО-ЭКОНОМИЧЕСКОЙ СТРАТЕГИИ АО 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 Общая характеристика АО 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</w:t>
            </w: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структура</w:t>
            </w: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 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2.3Оценка существующей стратегии развития АО 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РАЗРАБОТКА НОВОЙ СТРАТЕГИИРАЗВИТИЯ ПРЕДПРИЯТИЯ АО 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>3.1 Разработка стратегии развития к организационн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деятельности предприятия АО </w:t>
            </w:r>
            <w:r w:rsidRPr="006353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цель, миссия, планирование методов)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 </w:t>
            </w:r>
            <w:r w:rsidRPr="006353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SWOT</w:t>
            </w: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-анализ новой стратегии развития АО </w:t>
            </w:r>
            <w:r w:rsidRPr="006353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риски, сильные и слабые стороны, возможности)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>3.3 Результаты исследования и их обсуждение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3CD" w:rsidRPr="006353CD" w:rsidTr="006353CD">
        <w:tc>
          <w:tcPr>
            <w:tcW w:w="8971" w:type="dxa"/>
          </w:tcPr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3CD">
              <w:rPr>
                <w:rFonts w:ascii="Times New Roman" w:eastAsia="Calibri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53CD" w:rsidRDefault="006353CD">
      <w:r>
        <w:br w:type="page"/>
      </w:r>
    </w:p>
    <w:p w:rsidR="006353CD" w:rsidRPr="006353CD" w:rsidRDefault="006353CD" w:rsidP="006353C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3CD">
        <w:rPr>
          <w:rFonts w:ascii="Times New Roman" w:eastAsia="Calibri" w:hAnsi="Times New Roman" w:cs="Times New Roman"/>
          <w:sz w:val="24"/>
          <w:szCs w:val="24"/>
        </w:rPr>
        <w:lastRenderedPageBreak/>
        <w:t>ЗАКЛЮЧЕНИЕ</w:t>
      </w:r>
    </w:p>
    <w:p w:rsidR="006353CD" w:rsidRPr="006353CD" w:rsidRDefault="006353CD" w:rsidP="006353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53CD" w:rsidRPr="006353CD" w:rsidRDefault="006353CD" w:rsidP="006353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Стратегическое управление тесно связано с вопросами планирования и экономического анализа, в этой связи показательным можно считать определение стратегического управления, сформулированное И. </w:t>
      </w:r>
      <w:proofErr w:type="spellStart"/>
      <w:r w:rsidRPr="006353CD">
        <w:rPr>
          <w:rFonts w:ascii="Times New Roman" w:eastAsia="Calibri" w:hAnsi="Times New Roman" w:cs="Times New Roman"/>
          <w:color w:val="000000"/>
          <w:sz w:val="24"/>
          <w:szCs w:val="24"/>
        </w:rPr>
        <w:t>Ансоффом</w:t>
      </w:r>
      <w:proofErr w:type="spellEnd"/>
      <w:r w:rsidRPr="00635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«взаимосвязанный набор стратегий планирования для организации и реализации плана жизни». Стратегия компании состоит из действий и установок управленческого плана для достижения определенной цели деятельности; стратегия предусматривает и обеспечивает направление и адаптацию деятельности предприятия в рыночной среде.</w:t>
      </w:r>
    </w:p>
    <w:p w:rsidR="006353CD" w:rsidRPr="006353CD" w:rsidRDefault="006353CD" w:rsidP="006353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управления по целям заключается в кооперативном процессе определения целей, выбора направления действий и принятии решений. Важной частью управления по целям является измерение и сравнение текущей эффективности деятельности сотрудников между собой и с набором установленных стандартов. В идеале, когда сотрудники сами вовлекаются в процесс постановки целей и определения направления действий, необходимых для их достижения, в этом случае сотрудники более мотивированы на выполнение их обязанностей.</w:t>
      </w:r>
    </w:p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Default="006353CD"/>
    <w:p w:rsidR="006353CD" w:rsidRPr="006353CD" w:rsidRDefault="006353CD" w:rsidP="006353C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3CD">
        <w:rPr>
          <w:rFonts w:ascii="Times New Roman" w:eastAsia="Calibri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6353CD" w:rsidRPr="006353CD" w:rsidRDefault="006353CD" w:rsidP="006353C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53CD" w:rsidRPr="006353CD" w:rsidRDefault="006353CD" w:rsidP="006353CD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Ансофф</w:t>
      </w:r>
      <w:proofErr w:type="spellEnd"/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 Стратегическое управление / И. </w:t>
      </w:r>
      <w:proofErr w:type="spellStart"/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Ансофф</w:t>
      </w:r>
      <w:proofErr w:type="spellEnd"/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Экономика, 2018. - 519 с.</w:t>
      </w:r>
    </w:p>
    <w:p w:rsidR="006353CD" w:rsidRPr="006353CD" w:rsidRDefault="006353CD" w:rsidP="006353CD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 В.М. Виды и факторы, влияющие на формирование стратегии развития предприятия и диагностики компании / В.М. Архипов. - СПб.: СПБГУЭФ, 2018. -  245 с.</w:t>
      </w:r>
    </w:p>
    <w:p w:rsidR="006353CD" w:rsidRPr="006353CD" w:rsidRDefault="006353CD" w:rsidP="006353CD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Е.В.Стратегия</w:t>
      </w:r>
      <w:proofErr w:type="spellEnd"/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предприятия и пути обеспечения её сбалансированности: монография. – СПб: ИБИН, 2018. -90с</w:t>
      </w:r>
    </w:p>
    <w:p w:rsidR="006353CD" w:rsidRPr="006353CD" w:rsidRDefault="006353CD" w:rsidP="006353CD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оценки эффективности корпоративной стратегии промышленного предприятия: монография. - Екатеринбург: </w:t>
      </w:r>
      <w:proofErr w:type="spellStart"/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- 139 с.</w:t>
      </w:r>
    </w:p>
    <w:p w:rsidR="006353CD" w:rsidRPr="006353CD" w:rsidRDefault="006353CD" w:rsidP="006353CD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Ткаченко, В.А. Основы конкурентных преимуществ и инновационного развития: монография / В.А. Ткаченко. – Д.: ДУЭП, Монолит, 2019. – 476 с.</w:t>
      </w:r>
    </w:p>
    <w:p w:rsidR="006353CD" w:rsidRDefault="006353CD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971"/>
        <w:gridCol w:w="384"/>
      </w:tblGrid>
      <w:tr w:rsidR="006353CD" w:rsidRPr="006353CD" w:rsidTr="006353CD">
        <w:tc>
          <w:tcPr>
            <w:tcW w:w="8971" w:type="dxa"/>
          </w:tcPr>
          <w:p w:rsid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3CD" w:rsidRPr="006353CD" w:rsidRDefault="006353CD" w:rsidP="0063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6353CD" w:rsidRPr="006353CD" w:rsidRDefault="006353CD" w:rsidP="006353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53CD" w:rsidRPr="006353CD" w:rsidRDefault="006353CD" w:rsidP="006353CD">
      <w:pPr>
        <w:rPr>
          <w:rFonts w:ascii="Times New Roman" w:hAnsi="Times New Roman" w:cs="Times New Roman"/>
          <w:sz w:val="28"/>
          <w:szCs w:val="28"/>
        </w:rPr>
      </w:pPr>
    </w:p>
    <w:sectPr w:rsidR="006353CD" w:rsidRPr="0063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6A4"/>
    <w:multiLevelType w:val="hybridMultilevel"/>
    <w:tmpl w:val="C8CCE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5D"/>
    <w:rsid w:val="000562BE"/>
    <w:rsid w:val="006353CD"/>
    <w:rsid w:val="00E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71C1"/>
  <w15:chartTrackingRefBased/>
  <w15:docId w15:val="{BFA606C7-6051-4935-AC7D-8BCF1967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2022-11-09T06:17:00Z</dcterms:created>
  <dcterms:modified xsi:type="dcterms:W3CDTF">2022-11-09T06:19:00Z</dcterms:modified>
</cp:coreProperties>
</file>