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4A" w:rsidRDefault="00650B4A" w:rsidP="00650B4A">
      <w:pPr>
        <w:pStyle w:val="1"/>
        <w:ind w:firstLine="0"/>
        <w:jc w:val="center"/>
        <w:rPr>
          <w:lang w:val="en-US"/>
        </w:rPr>
      </w:pPr>
      <w:bookmarkStart w:id="0" w:name="_Toc217821913"/>
      <w:bookmarkStart w:id="1" w:name="_Toc289360737"/>
      <w:bookmarkStart w:id="2" w:name="_GoBack"/>
      <w:bookmarkEnd w:id="2"/>
      <w:r>
        <w:t>С</w:t>
      </w:r>
      <w:r>
        <w:rPr>
          <w:caps w:val="0"/>
        </w:rPr>
        <w:t>одержание</w:t>
      </w:r>
      <w:bookmarkEnd w:id="0"/>
      <w:bookmarkEnd w:id="1"/>
    </w:p>
    <w:p w:rsidR="00650B4A" w:rsidRDefault="00650B4A" w:rsidP="00650B4A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-547370</wp:posOffset>
                </wp:positionV>
                <wp:extent cx="342900" cy="342900"/>
                <wp:effectExtent l="381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68pt;margin-top:-43.1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" stroked="f"/>
            </w:pict>
          </mc:Fallback>
        </mc:AlternateContent>
      </w:r>
    </w:p>
    <w:p w:rsidR="00650B4A" w:rsidRDefault="00650B4A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89360738" w:history="1">
        <w:r>
          <w:rPr>
            <w:rStyle w:val="a3"/>
          </w:rPr>
          <w:t>В</w:t>
        </w:r>
        <w:r>
          <w:rPr>
            <w:rStyle w:val="a3"/>
            <w:caps w:val="0"/>
          </w:rPr>
          <w:t>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_Toc289360738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50B4A" w:rsidRDefault="00650B4A" w:rsidP="00650B4A">
      <w:pPr>
        <w:pStyle w:val="11"/>
        <w:ind w:left="0" w:firstLine="0"/>
        <w:rPr>
          <w:rStyle w:val="a3"/>
        </w:rPr>
      </w:pPr>
    </w:p>
    <w:p w:rsidR="00650B4A" w:rsidRDefault="00605F42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hyperlink w:anchor="_Toc289360739" w:history="1">
        <w:r w:rsidR="00650B4A">
          <w:rPr>
            <w:rStyle w:val="a3"/>
          </w:rPr>
          <w:t>1 Э</w:t>
        </w:r>
        <w:r w:rsidR="00650B4A">
          <w:rPr>
            <w:rStyle w:val="a3"/>
            <w:caps w:val="0"/>
          </w:rPr>
          <w:t>кономическое содержание кредитования предприятий коммерческими банками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_Toc289360739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5</w:t>
        </w:r>
        <w:r w:rsidR="00650B4A">
          <w:rPr>
            <w:webHidden/>
          </w:rPr>
          <w:fldChar w:fldCharType="end"/>
        </w:r>
      </w:hyperlink>
    </w:p>
    <w:p w:rsidR="00650B4A" w:rsidRDefault="00605F42" w:rsidP="00650B4A">
      <w:pPr>
        <w:pStyle w:val="2"/>
        <w:ind w:left="0" w:firstLine="0"/>
        <w:rPr>
          <w:rFonts w:ascii="Calibri" w:hAnsi="Calibri"/>
          <w:sz w:val="22"/>
          <w:szCs w:val="22"/>
        </w:rPr>
      </w:pPr>
      <w:hyperlink w:anchor="_Toc289360740" w:history="1">
        <w:r w:rsidR="00650B4A">
          <w:rPr>
            <w:rStyle w:val="a3"/>
          </w:rPr>
          <w:t>1.1 Роль банковского кредита в финансовом обеспечении предприятия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_Toc289360740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5</w:t>
        </w:r>
        <w:r w:rsidR="00650B4A">
          <w:rPr>
            <w:webHidden/>
          </w:rPr>
          <w:fldChar w:fldCharType="end"/>
        </w:r>
      </w:hyperlink>
    </w:p>
    <w:p w:rsidR="00650B4A" w:rsidRDefault="00605F42" w:rsidP="00650B4A">
      <w:pPr>
        <w:pStyle w:val="2"/>
        <w:ind w:left="0" w:firstLine="0"/>
        <w:rPr>
          <w:rFonts w:ascii="Calibri" w:hAnsi="Calibri"/>
          <w:sz w:val="22"/>
          <w:szCs w:val="22"/>
        </w:rPr>
      </w:pPr>
      <w:hyperlink w:anchor="_Toc289360741" w:history="1">
        <w:r w:rsidR="00650B4A">
          <w:rPr>
            <w:rStyle w:val="a3"/>
          </w:rPr>
          <w:t>1.2 Основные принципы кредитования предприятий коммерческими банками (на примере АО «БанкЦентрКредит»)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_Toc289360741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7</w:t>
        </w:r>
        <w:r w:rsidR="00650B4A">
          <w:rPr>
            <w:webHidden/>
          </w:rPr>
          <w:fldChar w:fldCharType="end"/>
        </w:r>
      </w:hyperlink>
    </w:p>
    <w:p w:rsidR="00650B4A" w:rsidRDefault="00605F42" w:rsidP="00650B4A">
      <w:pPr>
        <w:pStyle w:val="2"/>
        <w:ind w:left="0" w:firstLine="0"/>
        <w:rPr>
          <w:rFonts w:ascii="Calibri" w:hAnsi="Calibri"/>
          <w:sz w:val="22"/>
          <w:szCs w:val="22"/>
        </w:rPr>
      </w:pPr>
      <w:hyperlink w:anchor="_Toc289360742" w:history="1">
        <w:r w:rsidR="00650B4A">
          <w:rPr>
            <w:rStyle w:val="a3"/>
          </w:rPr>
          <w:t>1.3 Кредитоспособность хозяйствующих субъектов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_Toc289360742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13</w:t>
        </w:r>
        <w:r w:rsidR="00650B4A">
          <w:rPr>
            <w:webHidden/>
          </w:rPr>
          <w:fldChar w:fldCharType="end"/>
        </w:r>
      </w:hyperlink>
    </w:p>
    <w:p w:rsidR="00650B4A" w:rsidRDefault="00650B4A" w:rsidP="00650B4A">
      <w:pPr>
        <w:pStyle w:val="11"/>
        <w:ind w:left="0" w:firstLine="0"/>
        <w:rPr>
          <w:rStyle w:val="a3"/>
        </w:rPr>
      </w:pPr>
    </w:p>
    <w:p w:rsidR="00650B4A" w:rsidRDefault="00605F42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hyperlink w:anchor="_Toc289360743" w:history="1">
        <w:r w:rsidR="00650B4A">
          <w:rPr>
            <w:rStyle w:val="a3"/>
          </w:rPr>
          <w:t xml:space="preserve">2 </w:t>
        </w:r>
        <w:r w:rsidR="00650B4A">
          <w:rPr>
            <w:rStyle w:val="a3"/>
            <w:snapToGrid w:val="0"/>
          </w:rPr>
          <w:t>А</w:t>
        </w:r>
        <w:r w:rsidR="00650B4A">
          <w:rPr>
            <w:rStyle w:val="a3"/>
            <w:caps w:val="0"/>
            <w:snapToGrid w:val="0"/>
          </w:rPr>
          <w:t>нализ кредитоспособности заемщика на примере</w:t>
        </w:r>
        <w:r w:rsidR="00650B4A">
          <w:rPr>
            <w:rStyle w:val="a3"/>
            <w:snapToGrid w:val="0"/>
          </w:rPr>
          <w:t xml:space="preserve"> </w:t>
        </w:r>
        <w:r w:rsidR="00650B4A">
          <w:rPr>
            <w:rStyle w:val="a3"/>
            <w:snapToGrid w:val="0"/>
          </w:rPr>
          <w:br/>
        </w:r>
        <w:r w:rsidR="00650B4A">
          <w:rPr>
            <w:rStyle w:val="a3"/>
            <w:snapToGrid w:val="0"/>
            <w:spacing w:val="-2"/>
          </w:rPr>
          <w:t>ТОО «Сомер А»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_Toc289360743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18</w:t>
        </w:r>
        <w:r w:rsidR="00650B4A">
          <w:rPr>
            <w:webHidden/>
          </w:rPr>
          <w:fldChar w:fldCharType="end"/>
        </w:r>
      </w:hyperlink>
    </w:p>
    <w:p w:rsidR="00650B4A" w:rsidRDefault="00605F42" w:rsidP="00650B4A">
      <w:pPr>
        <w:pStyle w:val="2"/>
        <w:ind w:left="0" w:firstLine="0"/>
        <w:rPr>
          <w:rFonts w:ascii="Calibri" w:hAnsi="Calibri"/>
          <w:sz w:val="22"/>
          <w:szCs w:val="22"/>
        </w:rPr>
      </w:pPr>
      <w:hyperlink w:anchor="_Toc289360744" w:history="1">
        <w:r w:rsidR="00650B4A">
          <w:rPr>
            <w:rStyle w:val="a3"/>
            <w:snapToGrid w:val="0"/>
          </w:rPr>
          <w:t xml:space="preserve">2.1 Методика оценки кредитоспособности заемщика в </w:t>
        </w:r>
        <w:r w:rsidR="00650B4A">
          <w:rPr>
            <w:rStyle w:val="a3"/>
            <w:snapToGrid w:val="0"/>
          </w:rPr>
          <w:br/>
          <w:t>АО «Банк ЦентрКредит»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_Toc289360744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18</w:t>
        </w:r>
        <w:r w:rsidR="00650B4A">
          <w:rPr>
            <w:webHidden/>
          </w:rPr>
          <w:fldChar w:fldCharType="end"/>
        </w:r>
      </w:hyperlink>
    </w:p>
    <w:p w:rsidR="00650B4A" w:rsidRDefault="00605F42" w:rsidP="00650B4A">
      <w:pPr>
        <w:pStyle w:val="2"/>
        <w:ind w:left="0" w:firstLine="0"/>
        <w:rPr>
          <w:rFonts w:ascii="Calibri" w:hAnsi="Calibri"/>
          <w:sz w:val="22"/>
          <w:szCs w:val="22"/>
        </w:rPr>
      </w:pPr>
      <w:hyperlink w:anchor="_Toc289360745" w:history="1">
        <w:r w:rsidR="00650B4A">
          <w:rPr>
            <w:rStyle w:val="a3"/>
          </w:rPr>
          <w:t xml:space="preserve">2.2 Анализ показателей кредитоспособности </w:t>
        </w:r>
        <w:r w:rsidR="00650B4A">
          <w:rPr>
            <w:rStyle w:val="a3"/>
            <w:snapToGrid w:val="0"/>
          </w:rPr>
          <w:t>ТОО «Сомер А»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_Toc289360745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24</w:t>
        </w:r>
        <w:r w:rsidR="00650B4A">
          <w:rPr>
            <w:webHidden/>
          </w:rPr>
          <w:fldChar w:fldCharType="end"/>
        </w:r>
      </w:hyperlink>
    </w:p>
    <w:p w:rsidR="00650B4A" w:rsidRDefault="00650B4A" w:rsidP="00650B4A">
      <w:pPr>
        <w:pStyle w:val="11"/>
        <w:ind w:left="0" w:firstLine="0"/>
        <w:rPr>
          <w:rStyle w:val="a3"/>
        </w:rPr>
      </w:pPr>
    </w:p>
    <w:p w:rsidR="00650B4A" w:rsidRDefault="00605F42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hyperlink w:anchor="_Toc289360746" w:history="1">
        <w:r w:rsidR="00650B4A">
          <w:rPr>
            <w:rStyle w:val="a3"/>
          </w:rPr>
          <w:t>3 П</w:t>
        </w:r>
        <w:r w:rsidR="00650B4A">
          <w:rPr>
            <w:rStyle w:val="a3"/>
            <w:caps w:val="0"/>
          </w:rPr>
          <w:t>ути совершенствования анализа кредитоспособности потенциального заемщика (на примере опыта зарубежных стран)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_Toc289360746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30</w:t>
        </w:r>
        <w:r w:rsidR="00650B4A">
          <w:rPr>
            <w:webHidden/>
          </w:rPr>
          <w:fldChar w:fldCharType="end"/>
        </w:r>
      </w:hyperlink>
    </w:p>
    <w:p w:rsidR="00650B4A" w:rsidRDefault="00650B4A" w:rsidP="00650B4A">
      <w:pPr>
        <w:pStyle w:val="11"/>
        <w:ind w:left="0" w:firstLine="0"/>
        <w:rPr>
          <w:rStyle w:val="a3"/>
        </w:rPr>
      </w:pPr>
    </w:p>
    <w:p w:rsidR="00650B4A" w:rsidRDefault="00605F42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hyperlink w:anchor="_Toc289360747" w:history="1">
        <w:r w:rsidR="00650B4A">
          <w:rPr>
            <w:rStyle w:val="a3"/>
          </w:rPr>
          <w:t>З</w:t>
        </w:r>
        <w:r w:rsidR="00650B4A">
          <w:rPr>
            <w:rStyle w:val="a3"/>
            <w:caps w:val="0"/>
          </w:rPr>
          <w:t>аключение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_Toc289360747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35</w:t>
        </w:r>
        <w:r w:rsidR="00650B4A">
          <w:rPr>
            <w:webHidden/>
          </w:rPr>
          <w:fldChar w:fldCharType="end"/>
        </w:r>
      </w:hyperlink>
    </w:p>
    <w:p w:rsidR="00650B4A" w:rsidRDefault="00650B4A" w:rsidP="00650B4A">
      <w:pPr>
        <w:pStyle w:val="11"/>
        <w:ind w:left="0" w:firstLine="0"/>
        <w:rPr>
          <w:rStyle w:val="a3"/>
        </w:rPr>
      </w:pPr>
    </w:p>
    <w:p w:rsidR="00650B4A" w:rsidRDefault="00605F42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hyperlink w:anchor="_Toc289360748" w:history="1">
        <w:r w:rsidR="00650B4A">
          <w:rPr>
            <w:rStyle w:val="a3"/>
          </w:rPr>
          <w:t>С</w:t>
        </w:r>
        <w:r w:rsidR="00650B4A">
          <w:rPr>
            <w:rStyle w:val="a3"/>
            <w:caps w:val="0"/>
          </w:rPr>
          <w:t>писок использованных источников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_Toc289360748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37</w:t>
        </w:r>
        <w:r w:rsidR="00650B4A">
          <w:rPr>
            <w:webHidden/>
          </w:rPr>
          <w:fldChar w:fldCharType="end"/>
        </w:r>
      </w:hyperlink>
    </w:p>
    <w:p w:rsidR="00650B4A" w:rsidRDefault="00650B4A" w:rsidP="00650B4A">
      <w:pPr>
        <w:pStyle w:val="11"/>
        <w:ind w:left="0" w:firstLine="0"/>
        <w:rPr>
          <w:rStyle w:val="a3"/>
        </w:rPr>
      </w:pPr>
    </w:p>
    <w:p w:rsidR="00650B4A" w:rsidRDefault="00605F42" w:rsidP="00650B4A">
      <w:pPr>
        <w:pStyle w:val="11"/>
        <w:ind w:left="0" w:firstLine="0"/>
        <w:rPr>
          <w:rFonts w:ascii="Calibri" w:hAnsi="Calibri"/>
          <w:caps w:val="0"/>
          <w:spacing w:val="0"/>
          <w:sz w:val="22"/>
          <w:szCs w:val="22"/>
        </w:rPr>
      </w:pPr>
      <w:hyperlink w:anchor="_Toc289360749" w:history="1">
        <w:r w:rsidR="00650B4A">
          <w:rPr>
            <w:rStyle w:val="a3"/>
          </w:rPr>
          <w:t>П</w:t>
        </w:r>
        <w:r w:rsidR="00650B4A">
          <w:rPr>
            <w:rStyle w:val="a3"/>
            <w:caps w:val="0"/>
          </w:rPr>
          <w:t>риложения</w:t>
        </w:r>
        <w:r w:rsidR="00650B4A">
          <w:rPr>
            <w:webHidden/>
          </w:rPr>
          <w:tab/>
        </w:r>
        <w:r w:rsidR="00650B4A">
          <w:rPr>
            <w:webHidden/>
          </w:rPr>
          <w:fldChar w:fldCharType="begin"/>
        </w:r>
        <w:r w:rsidR="00650B4A">
          <w:rPr>
            <w:webHidden/>
          </w:rPr>
          <w:instrText xml:space="preserve"> PAGEREF _Toc289360749 \h </w:instrText>
        </w:r>
        <w:r w:rsidR="00650B4A">
          <w:rPr>
            <w:webHidden/>
          </w:rPr>
        </w:r>
        <w:r w:rsidR="00650B4A">
          <w:rPr>
            <w:webHidden/>
          </w:rPr>
          <w:fldChar w:fldCharType="separate"/>
        </w:r>
        <w:r w:rsidR="00650B4A">
          <w:rPr>
            <w:webHidden/>
          </w:rPr>
          <w:t>38</w:t>
        </w:r>
        <w:r w:rsidR="00650B4A">
          <w:rPr>
            <w:webHidden/>
          </w:rPr>
          <w:fldChar w:fldCharType="end"/>
        </w:r>
      </w:hyperlink>
    </w:p>
    <w:p w:rsidR="00650B4A" w:rsidRDefault="00650B4A" w:rsidP="00650B4A">
      <w:pPr>
        <w:rPr>
          <w:noProof/>
          <w:lang w:val="en-US"/>
        </w:rPr>
      </w:pPr>
    </w:p>
    <w:p w:rsidR="00650B4A" w:rsidRDefault="00650B4A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650B4A" w:rsidRDefault="00650B4A" w:rsidP="00650B4A">
      <w:pPr>
        <w:pStyle w:val="1"/>
        <w:ind w:firstLine="0"/>
        <w:jc w:val="center"/>
      </w:pPr>
      <w:bookmarkStart w:id="3" w:name="_Toc169607238"/>
      <w:bookmarkStart w:id="4" w:name="_Toc169607438"/>
      <w:bookmarkStart w:id="5" w:name="_Toc170009828"/>
      <w:bookmarkStart w:id="6" w:name="_Toc196718361"/>
      <w:bookmarkStart w:id="7" w:name="_Toc196718416"/>
      <w:bookmarkStart w:id="8" w:name="_Toc199679794"/>
      <w:bookmarkStart w:id="9" w:name="_Toc289360748"/>
      <w:r>
        <w:lastRenderedPageBreak/>
        <w:t>С</w:t>
      </w:r>
      <w:r>
        <w:rPr>
          <w:caps w:val="0"/>
        </w:rPr>
        <w:t xml:space="preserve">писок использованных </w:t>
      </w:r>
      <w:bookmarkEnd w:id="3"/>
      <w:bookmarkEnd w:id="4"/>
      <w:bookmarkEnd w:id="5"/>
      <w:r>
        <w:rPr>
          <w:caps w:val="0"/>
        </w:rPr>
        <w:t>источников</w:t>
      </w:r>
      <w:bookmarkEnd w:id="6"/>
      <w:bookmarkEnd w:id="7"/>
      <w:bookmarkEnd w:id="8"/>
      <w:bookmarkEnd w:id="9"/>
    </w:p>
    <w:p w:rsidR="00650B4A" w:rsidRDefault="00650B4A" w:rsidP="00650B4A">
      <w:pPr>
        <w:tabs>
          <w:tab w:val="left" w:pos="882"/>
          <w:tab w:val="left" w:pos="1062"/>
        </w:tabs>
        <w:ind w:firstLine="702"/>
        <w:rPr>
          <w:sz w:val="28"/>
          <w:szCs w:val="28"/>
        </w:rPr>
      </w:pPr>
    </w:p>
    <w:p w:rsidR="00650B4A" w:rsidRDefault="00650B4A" w:rsidP="00650B4A">
      <w:pPr>
        <w:tabs>
          <w:tab w:val="left" w:pos="882"/>
          <w:tab w:val="left" w:pos="1062"/>
        </w:tabs>
        <w:ind w:firstLine="702"/>
        <w:rPr>
          <w:sz w:val="28"/>
          <w:szCs w:val="28"/>
        </w:rPr>
      </w:pP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Буряковский В.В. Финансы предприятий – Киев, 2007.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Давлетова М.Т. Кредитная деятельность в Казахстане: Учебное пособие. – Алматы: Экономика, 2001. – 186с.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Правила о внутренней кредитной политике банка АО «Банк ЦентрКредит»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Руководство по кредитованию малого и среднего бизнеса АО «Банк ЦентрКредит»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Деньги. Кредит. Банки: Учебник/ под.ред. О.И. Лаврушина. – М.: Финансы и статистика,1999. – 622 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Банковское дело/ под редакцией д-ра экон. наук Г. С. Сейткасимова. — Алматы: Қаржы-қаражат, 1998. — 576 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Банковское дело /Под ред. Лаврушина О.И. - М.: Банковский и биржевой НКЦ, 2000.- 576 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Финансы. Денежное обращение, кредит: Учебник / Под ред. Л.А. Дробозиной. – М., 2000.- 340 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Финансы, деньги, кредит: Учеб.пособие/ под ред. Е.Г. Черновой. – М.: ТК Велби, 2004.- 280 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 xml:space="preserve">Официальный сайт АО «Банк ЦентрКредит» // </w:t>
      </w:r>
      <w:hyperlink r:id="rId6" w:history="1">
        <w:r>
          <w:rPr>
            <w:spacing w:val="4"/>
          </w:rPr>
          <w:t>www.bta.kz</w:t>
        </w:r>
      </w:hyperlink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Савицкая Г.В. Методика комплексного анализа хозяйственной деятельности: 4-е изд., перераб. и доп. – М.: ИНФРА-М, 2010 – 384 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Артеменко В.Г., Беллендир М.В. Финансовый анализ: Учебное пособие - М.:ДИС, 2004 – 128с.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Энциклопедический словарь/ Под ред. И. А. Андриевского. - СПб: Издатели Ф. А. Брокгауз, И. Ф. Ефрон, 2004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Шеремет А.Д., Сайфулин Р.С. Методика финансового анализа. - М.: Инфра-М, 2003.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Ефимова О.Е. Финансовый анализ – М.: АО Бизнес школа, 2005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60"/>
        </w:tabs>
        <w:ind w:left="0" w:firstLine="583"/>
        <w:rPr>
          <w:spacing w:val="4"/>
        </w:rPr>
      </w:pPr>
      <w:r>
        <w:rPr>
          <w:spacing w:val="4"/>
        </w:rPr>
        <w:t>Ковалев В.В. Финансовый анализ: управление капиталом. Выбор инвестиций. Анализ отчетности. – М.: Финансы и статистика, 2005 – 432с.</w:t>
      </w:r>
    </w:p>
    <w:p w:rsidR="00650B4A" w:rsidRDefault="00650B4A" w:rsidP="00650B4A">
      <w:pPr>
        <w:pStyle w:val="a4"/>
        <w:numPr>
          <w:ilvl w:val="0"/>
          <w:numId w:val="1"/>
        </w:numPr>
        <w:tabs>
          <w:tab w:val="left" w:pos="882"/>
          <w:tab w:val="left" w:pos="1062"/>
          <w:tab w:val="left" w:pos="1254"/>
        </w:tabs>
        <w:ind w:left="0" w:firstLine="583"/>
        <w:rPr>
          <w:spacing w:val="4"/>
        </w:rPr>
      </w:pPr>
      <w:r>
        <w:rPr>
          <w:spacing w:val="4"/>
        </w:rPr>
        <w:t xml:space="preserve"> Крейнина М.Н. Анализ финансового состояния предприятия. – М.: Экономика, 2004 – 198с.</w:t>
      </w:r>
    </w:p>
    <w:p w:rsidR="00650B4A" w:rsidRPr="00650B4A" w:rsidRDefault="00650B4A" w:rsidP="00650B4A">
      <w:pPr>
        <w:rPr>
          <w:noProof/>
        </w:rPr>
      </w:pPr>
    </w:p>
    <w:p w:rsidR="009A6C9F" w:rsidRDefault="00650B4A" w:rsidP="00650B4A">
      <w:r>
        <w:rPr>
          <w:sz w:val="28"/>
        </w:rPr>
        <w:fldChar w:fldCharType="end"/>
      </w:r>
    </w:p>
    <w:sectPr w:rsidR="009A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59E4"/>
    <w:multiLevelType w:val="hybridMultilevel"/>
    <w:tmpl w:val="72080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4A"/>
    <w:rsid w:val="00605F42"/>
    <w:rsid w:val="00650B4A"/>
    <w:rsid w:val="009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A"/>
    <w:rPr>
      <w:sz w:val="24"/>
      <w:szCs w:val="24"/>
    </w:rPr>
  </w:style>
  <w:style w:type="paragraph" w:styleId="1">
    <w:name w:val="heading 1"/>
    <w:aliases w:val="Заголовок 1 Знак Знак,Heading 1 Char,Heading 1 Char Char,Heading 1 Char Char Char,Heading 11,Heading 1 Char Char1,Head 1,????????? 1,Глава"/>
    <w:basedOn w:val="a"/>
    <w:next w:val="a"/>
    <w:link w:val="10"/>
    <w:qFormat/>
    <w:rsid w:val="00650B4A"/>
    <w:pPr>
      <w:keepNext/>
      <w:ind w:firstLine="567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Heading 1 Char Знак,Heading 1 Char Char Знак,Heading 1 Char Char Char Знак,Heading 11 Знак,Heading 1 Char Char1 Знак,Head 1 Знак,????????? 1 Знак,Глава Знак"/>
    <w:basedOn w:val="a0"/>
    <w:link w:val="1"/>
    <w:rsid w:val="00650B4A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650B4A"/>
    <w:pPr>
      <w:widowControl w:val="0"/>
      <w:tabs>
        <w:tab w:val="right" w:leader="dot" w:pos="9628"/>
      </w:tabs>
      <w:ind w:left="360" w:hanging="360"/>
    </w:pPr>
    <w:rPr>
      <w:caps/>
      <w:noProof/>
      <w:spacing w:val="3"/>
      <w:sz w:val="28"/>
      <w:szCs w:val="28"/>
    </w:rPr>
  </w:style>
  <w:style w:type="paragraph" w:styleId="2">
    <w:name w:val="toc 2"/>
    <w:basedOn w:val="a"/>
    <w:next w:val="a"/>
    <w:autoRedefine/>
    <w:semiHidden/>
    <w:rsid w:val="00650B4A"/>
    <w:pPr>
      <w:widowControl w:val="0"/>
      <w:tabs>
        <w:tab w:val="right" w:leader="dot" w:pos="9628"/>
      </w:tabs>
      <w:ind w:left="540" w:hanging="540"/>
    </w:pPr>
    <w:rPr>
      <w:noProof/>
      <w:sz w:val="28"/>
    </w:rPr>
  </w:style>
  <w:style w:type="character" w:styleId="a3">
    <w:name w:val="Hyperlink"/>
    <w:basedOn w:val="a0"/>
    <w:semiHidden/>
    <w:rsid w:val="00650B4A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650B4A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650B4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A"/>
    <w:rPr>
      <w:sz w:val="24"/>
      <w:szCs w:val="24"/>
    </w:rPr>
  </w:style>
  <w:style w:type="paragraph" w:styleId="1">
    <w:name w:val="heading 1"/>
    <w:aliases w:val="Заголовок 1 Знак Знак,Heading 1 Char,Heading 1 Char Char,Heading 1 Char Char Char,Heading 11,Heading 1 Char Char1,Head 1,????????? 1,Глава"/>
    <w:basedOn w:val="a"/>
    <w:next w:val="a"/>
    <w:link w:val="10"/>
    <w:qFormat/>
    <w:rsid w:val="00650B4A"/>
    <w:pPr>
      <w:keepNext/>
      <w:ind w:firstLine="567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Heading 1 Char Знак,Heading 1 Char Char Знак,Heading 1 Char Char Char Знак,Heading 11 Знак,Heading 1 Char Char1 Знак,Head 1 Знак,????????? 1 Знак,Глава Знак"/>
    <w:basedOn w:val="a0"/>
    <w:link w:val="1"/>
    <w:rsid w:val="00650B4A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650B4A"/>
    <w:pPr>
      <w:widowControl w:val="0"/>
      <w:tabs>
        <w:tab w:val="right" w:leader="dot" w:pos="9628"/>
      </w:tabs>
      <w:ind w:left="360" w:hanging="360"/>
    </w:pPr>
    <w:rPr>
      <w:caps/>
      <w:noProof/>
      <w:spacing w:val="3"/>
      <w:sz w:val="28"/>
      <w:szCs w:val="28"/>
    </w:rPr>
  </w:style>
  <w:style w:type="paragraph" w:styleId="2">
    <w:name w:val="toc 2"/>
    <w:basedOn w:val="a"/>
    <w:next w:val="a"/>
    <w:autoRedefine/>
    <w:semiHidden/>
    <w:rsid w:val="00650B4A"/>
    <w:pPr>
      <w:widowControl w:val="0"/>
      <w:tabs>
        <w:tab w:val="right" w:leader="dot" w:pos="9628"/>
      </w:tabs>
      <w:ind w:left="540" w:hanging="540"/>
    </w:pPr>
    <w:rPr>
      <w:noProof/>
      <w:sz w:val="28"/>
    </w:rPr>
  </w:style>
  <w:style w:type="character" w:styleId="a3">
    <w:name w:val="Hyperlink"/>
    <w:basedOn w:val="a0"/>
    <w:semiHidden/>
    <w:rsid w:val="00650B4A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650B4A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650B4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2016-02-19T08:05:00Z</dcterms:created>
  <dcterms:modified xsi:type="dcterms:W3CDTF">2016-02-19T08:05:00Z</dcterms:modified>
</cp:coreProperties>
</file>