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E" w:rsidRDefault="00633A8E" w:rsidP="00633A8E">
      <w:pPr>
        <w:pStyle w:val="1"/>
        <w:ind w:firstLine="0"/>
        <w:jc w:val="center"/>
        <w:rPr>
          <w:rFonts w:eastAsia="Times-BoldItalic" w:cs="Times New Roman"/>
        </w:rPr>
      </w:pPr>
      <w:bookmarkStart w:id="0" w:name="_Toc312152582"/>
      <w:bookmarkStart w:id="1" w:name="_Toc312162727"/>
      <w:bookmarkStart w:id="2" w:name="_Toc312162869"/>
      <w:bookmarkStart w:id="3" w:name="_Toc312238671"/>
      <w:bookmarkStart w:id="4" w:name="_Toc317088424"/>
      <w:bookmarkStart w:id="5" w:name="_Toc317089888"/>
      <w:bookmarkStart w:id="6" w:name="_Toc317159448"/>
      <w:bookmarkStart w:id="7" w:name="_Toc317159486"/>
      <w:bookmarkStart w:id="8" w:name="_Toc317159506"/>
      <w:r>
        <w:rPr>
          <w:rFonts w:eastAsia="Times-BoldItalic" w:cs="Times New Roman"/>
        </w:rP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33A8E" w:rsidRDefault="00633A8E" w:rsidP="00633A8E">
      <w:pPr>
        <w:widowControl w:val="0"/>
        <w:rPr>
          <w:rFonts w:eastAsia="Times-BoldItalic"/>
        </w:rPr>
      </w:pPr>
    </w:p>
    <w:p w:rsidR="00633A8E" w:rsidRDefault="00633A8E" w:rsidP="00633A8E">
      <w:pPr>
        <w:widowControl w:val="0"/>
        <w:rPr>
          <w:rFonts w:eastAsia="Times-BoldItalic"/>
          <w:sz w:val="28"/>
        </w:rPr>
      </w:pPr>
    </w:p>
    <w:p w:rsidR="00633A8E" w:rsidRDefault="00633A8E" w:rsidP="00633A8E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noProof/>
        </w:rPr>
      </w:pPr>
      <w:r>
        <w:rPr>
          <w:rFonts w:ascii="Times New Roman" w:eastAsia="Times-BoldItalic" w:hAnsi="Times New Roman"/>
          <w:b w:val="0"/>
          <w:bCs w:val="0"/>
          <w:sz w:val="28"/>
        </w:rPr>
        <w:fldChar w:fldCharType="begin"/>
      </w:r>
      <w:r>
        <w:rPr>
          <w:rFonts w:ascii="Times New Roman" w:eastAsia="Times-BoldItalic" w:hAnsi="Times New Roman"/>
          <w:b w:val="0"/>
          <w:bCs w:val="0"/>
          <w:sz w:val="28"/>
        </w:rPr>
        <w:instrText xml:space="preserve"> TOC \o "1-3" \h \z </w:instrText>
      </w:r>
      <w:r>
        <w:rPr>
          <w:rFonts w:ascii="Times New Roman" w:eastAsia="Times-BoldItalic" w:hAnsi="Times New Roman"/>
          <w:b w:val="0"/>
          <w:bCs w:val="0"/>
          <w:sz w:val="28"/>
        </w:rPr>
        <w:fldChar w:fldCharType="separate"/>
      </w:r>
      <w:hyperlink w:anchor="_Toc317159507" w:history="1">
        <w:r>
          <w:rPr>
            <w:rStyle w:val="a3"/>
            <w:rFonts w:ascii="Times New Roman" w:eastAsia="Times-BoldItalic" w:hAnsi="Times New Roman"/>
            <w:b w:val="0"/>
            <w:bCs w:val="0"/>
            <w:noProof/>
          </w:rPr>
          <w:t>Введение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17159508" w:history="1">
        <w:r w:rsidR="00633A8E">
          <w:rPr>
            <w:rStyle w:val="a3"/>
            <w:rFonts w:ascii="Times New Roman" w:eastAsia="Times-BoldItalic" w:hAnsi="Times New Roman"/>
            <w:b w:val="0"/>
            <w:bCs w:val="0"/>
            <w:noProof/>
          </w:rPr>
          <w:t>1 Теоретические основы Учета и аудита Административных расходов</w:t>
        </w:r>
      </w:hyperlink>
    </w:p>
    <w:p w:rsidR="00633A8E" w:rsidRDefault="00B12E0D" w:rsidP="00633A8E">
      <w:pPr>
        <w:pStyle w:val="2"/>
      </w:pPr>
      <w:hyperlink w:anchor="_Toc317159509" w:history="1">
        <w:r w:rsidR="00633A8E">
          <w:rPr>
            <w:rStyle w:val="a3"/>
            <w:rFonts w:eastAsia="Times-BoldItalic"/>
            <w:spacing w:val="0"/>
          </w:rPr>
          <w:t>1.1 Сущность расходов компании, порядок признания их в соответствии с международными и национальными стандартами финансовой отчетности</w:t>
        </w:r>
      </w:hyperlink>
    </w:p>
    <w:p w:rsidR="00633A8E" w:rsidRDefault="00B12E0D" w:rsidP="00633A8E">
      <w:pPr>
        <w:pStyle w:val="2"/>
      </w:pPr>
      <w:hyperlink w:anchor="_Toc317159510" w:history="1">
        <w:r w:rsidR="00633A8E">
          <w:rPr>
            <w:rStyle w:val="a3"/>
            <w:rFonts w:eastAsia="Times-BoldItalic"/>
            <w:spacing w:val="0"/>
          </w:rPr>
          <w:t>1.2 Состав и характеристика административных расходов</w:t>
        </w:r>
      </w:hyperlink>
    </w:p>
    <w:p w:rsidR="00633A8E" w:rsidRDefault="00B12E0D" w:rsidP="00633A8E">
      <w:pPr>
        <w:pStyle w:val="2"/>
        <w:rPr>
          <w:rStyle w:val="a3"/>
          <w:b/>
          <w:bCs/>
          <w:spacing w:val="0"/>
        </w:rPr>
      </w:pPr>
      <w:hyperlink w:anchor="_Toc317159511" w:history="1">
        <w:r w:rsidR="00633A8E">
          <w:rPr>
            <w:rStyle w:val="a3"/>
            <w:rFonts w:eastAsia="Times-BoldItalic"/>
            <w:spacing w:val="0"/>
          </w:rPr>
          <w:t>1.3 Сущность, значение и методика аудита административных расходов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17159512" w:history="1">
        <w:r w:rsidR="00633A8E">
          <w:rPr>
            <w:rStyle w:val="a3"/>
            <w:rFonts w:ascii="Times New Roman" w:hAnsi="Times New Roman"/>
            <w:b w:val="0"/>
            <w:bCs w:val="0"/>
            <w:noProof/>
          </w:rPr>
          <w:t>2 Аудиторская проверка учета административных расходов на примере ОМЗ Завод «»</w:t>
        </w:r>
      </w:hyperlink>
    </w:p>
    <w:p w:rsidR="00633A8E" w:rsidRDefault="00B12E0D" w:rsidP="00633A8E">
      <w:pPr>
        <w:pStyle w:val="2"/>
      </w:pPr>
      <w:hyperlink w:anchor="_Toc317159513" w:history="1">
        <w:r w:rsidR="00633A8E">
          <w:rPr>
            <w:rStyle w:val="a3"/>
            <w:spacing w:val="0"/>
          </w:rPr>
          <w:t>2.1 Планирование аудиторской проверки административных расходов</w:t>
        </w:r>
      </w:hyperlink>
    </w:p>
    <w:p w:rsidR="00633A8E" w:rsidRDefault="00B12E0D" w:rsidP="00633A8E">
      <w:pPr>
        <w:pStyle w:val="2"/>
      </w:pPr>
      <w:hyperlink w:anchor="_Toc317159514" w:history="1">
        <w:r w:rsidR="00633A8E">
          <w:rPr>
            <w:rStyle w:val="a3"/>
            <w:spacing w:val="0"/>
          </w:rPr>
          <w:t>2.2 Аудит документального оформления административных расходов</w:t>
        </w:r>
      </w:hyperlink>
    </w:p>
    <w:p w:rsidR="00633A8E" w:rsidRDefault="00B12E0D" w:rsidP="00633A8E">
      <w:pPr>
        <w:pStyle w:val="2"/>
        <w:rPr>
          <w:rStyle w:val="a3"/>
          <w:b/>
          <w:bCs/>
        </w:rPr>
      </w:pPr>
      <w:hyperlink w:anchor="_Toc317159515" w:history="1">
        <w:r w:rsidR="00633A8E">
          <w:rPr>
            <w:rStyle w:val="a3"/>
          </w:rPr>
          <w:t>2.3 Аудит синтетического и аналитического учета административных расходов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noProof/>
        </w:rPr>
      </w:pPr>
      <w:hyperlink w:anchor="_Toc317159516" w:history="1">
        <w:r w:rsidR="00633A8E">
          <w:rPr>
            <w:rStyle w:val="a3"/>
            <w:rFonts w:ascii="Times New Roman" w:hAnsi="Times New Roman"/>
            <w:b w:val="0"/>
            <w:bCs w:val="0"/>
            <w:noProof/>
          </w:rPr>
          <w:t>3 Аудиторский отчет и мероприятия по совершенствованию учета и списания административных расходов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noProof/>
        </w:rPr>
      </w:pPr>
      <w:hyperlink w:anchor="_Toc317159517" w:history="1">
        <w:r w:rsidR="00633A8E">
          <w:rPr>
            <w:rStyle w:val="a3"/>
            <w:rFonts w:ascii="Times New Roman" w:hAnsi="Times New Roman"/>
            <w:b w:val="0"/>
            <w:bCs w:val="0"/>
            <w:noProof/>
          </w:rPr>
          <w:t>Заключение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noProof/>
        </w:rPr>
      </w:pPr>
      <w:hyperlink w:anchor="_Toc317159518" w:history="1">
        <w:r w:rsidR="00633A8E">
          <w:rPr>
            <w:rStyle w:val="a3"/>
            <w:rFonts w:ascii="Times New Roman" w:hAnsi="Times New Roman"/>
            <w:b w:val="0"/>
            <w:bCs w:val="0"/>
            <w:noProof/>
          </w:rPr>
          <w:t>Список использованной литературы</w:t>
        </w:r>
      </w:hyperlink>
    </w:p>
    <w:p w:rsidR="00633A8E" w:rsidRDefault="00633A8E" w:rsidP="00633A8E">
      <w:pPr>
        <w:rPr>
          <w:noProof/>
        </w:rPr>
      </w:pPr>
    </w:p>
    <w:p w:rsidR="00633A8E" w:rsidRDefault="00B12E0D" w:rsidP="00633A8E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17159519" w:history="1">
        <w:r w:rsidR="00633A8E">
          <w:rPr>
            <w:rStyle w:val="a3"/>
            <w:rFonts w:ascii="Times New Roman" w:hAnsi="Times New Roman"/>
            <w:b w:val="0"/>
            <w:bCs w:val="0"/>
            <w:noProof/>
          </w:rPr>
          <w:t>Приложения</w:t>
        </w:r>
      </w:hyperlink>
    </w:p>
    <w:p w:rsidR="00633A8E" w:rsidRDefault="00633A8E" w:rsidP="00633A8E">
      <w:pPr>
        <w:rPr>
          <w:rFonts w:eastAsia="Times-BoldItalic"/>
          <w:sz w:val="28"/>
        </w:rPr>
      </w:pPr>
      <w:r>
        <w:rPr>
          <w:rFonts w:eastAsia="Times-BoldItalic"/>
          <w:sz w:val="28"/>
        </w:rPr>
        <w:fldChar w:fldCharType="end"/>
      </w:r>
    </w:p>
    <w:p w:rsidR="00633A8E" w:rsidRDefault="00633A8E" w:rsidP="00633A8E">
      <w:pPr>
        <w:rPr>
          <w:rFonts w:eastAsia="Times-BoldItalic"/>
        </w:rPr>
      </w:pPr>
      <w:r>
        <w:rPr>
          <w:rFonts w:eastAsia="Times-BoldItalic"/>
        </w:rPr>
        <w:br w:type="page"/>
      </w:r>
    </w:p>
    <w:p w:rsidR="00633A8E" w:rsidRDefault="00633A8E" w:rsidP="00633A8E">
      <w:pPr>
        <w:pStyle w:val="1"/>
        <w:rPr>
          <w:caps/>
        </w:rPr>
      </w:pPr>
      <w:bookmarkStart w:id="9" w:name="_Toc317159460"/>
      <w:bookmarkStart w:id="10" w:name="_Toc317159498"/>
      <w:bookmarkStart w:id="11" w:name="_Toc317159518"/>
      <w:r>
        <w:rPr>
          <w:caps/>
        </w:rPr>
        <w:lastRenderedPageBreak/>
        <w:t>Список использованной литературы</w:t>
      </w:r>
      <w:bookmarkEnd w:id="9"/>
      <w:bookmarkEnd w:id="10"/>
      <w:bookmarkEnd w:id="11"/>
    </w:p>
    <w:p w:rsidR="00633A8E" w:rsidRDefault="00633A8E" w:rsidP="00633A8E">
      <w:pPr>
        <w:widowControl w:val="0"/>
        <w:rPr>
          <w:sz w:val="28"/>
        </w:rPr>
      </w:pPr>
    </w:p>
    <w:p w:rsidR="00633A8E" w:rsidRDefault="00633A8E" w:rsidP="00633A8E">
      <w:pPr>
        <w:widowControl w:val="0"/>
        <w:rPr>
          <w:sz w:val="28"/>
        </w:rPr>
      </w:pP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t>РК</w:t>
      </w:r>
      <w:proofErr w:type="spellEnd"/>
      <w:r>
        <w:t xml:space="preserve"> от 31.01.2013 года №50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proofErr w:type="spellStart"/>
      <w:r>
        <w:rPr>
          <w:spacing w:val="0"/>
        </w:rPr>
        <w:t>Сытник</w:t>
      </w:r>
      <w:proofErr w:type="spellEnd"/>
      <w:r>
        <w:rPr>
          <w:spacing w:val="0"/>
        </w:rPr>
        <w:t xml:space="preserve"> О. Е. Экономическая сущность категорий «затраты», «расходы», «издержки» и их отраслевые особенности// Вестник Северо-Кавказского государственного технического университета. 2009. № 4 (21)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bCs/>
          <w:spacing w:val="0"/>
        </w:rPr>
      </w:pPr>
      <w:proofErr w:type="spellStart"/>
      <w:r>
        <w:rPr>
          <w:bCs/>
          <w:spacing w:val="0"/>
        </w:rPr>
        <w:t>Райзберг</w:t>
      </w:r>
      <w:proofErr w:type="spellEnd"/>
      <w:r>
        <w:rPr>
          <w:bCs/>
          <w:spacing w:val="0"/>
        </w:rPr>
        <w:t xml:space="preserve">, Б. А. Современный экономический словарь / Б. А. </w:t>
      </w:r>
      <w:proofErr w:type="spellStart"/>
      <w:r>
        <w:rPr>
          <w:bCs/>
          <w:spacing w:val="0"/>
        </w:rPr>
        <w:t>Райзберг</w:t>
      </w:r>
      <w:proofErr w:type="spellEnd"/>
      <w:r>
        <w:rPr>
          <w:bCs/>
          <w:spacing w:val="0"/>
        </w:rPr>
        <w:t>, Л. Ш. Лозовской, Е. Б. Стародубцева. – М.</w:t>
      </w:r>
      <w:proofErr w:type="gramStart"/>
      <w:r>
        <w:rPr>
          <w:bCs/>
          <w:spacing w:val="0"/>
        </w:rPr>
        <w:t xml:space="preserve"> :</w:t>
      </w:r>
      <w:proofErr w:type="gramEnd"/>
      <w:r>
        <w:rPr>
          <w:bCs/>
          <w:spacing w:val="0"/>
        </w:rPr>
        <w:t xml:space="preserve"> ИНФРА-М, 2000. – 480 с.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bCs/>
          <w:spacing w:val="0"/>
        </w:rPr>
      </w:pPr>
      <w:r>
        <w:rPr>
          <w:bCs/>
          <w:spacing w:val="0"/>
        </w:rPr>
        <w:t>Медведев М. Ю. Бухгалтерский словарь / М. Ю. Медведев. – М.</w:t>
      </w:r>
      <w:proofErr w:type="gramStart"/>
      <w:r>
        <w:rPr>
          <w:bCs/>
          <w:spacing w:val="0"/>
        </w:rPr>
        <w:t xml:space="preserve"> :</w:t>
      </w:r>
      <w:proofErr w:type="gramEnd"/>
      <w:r>
        <w:rPr>
          <w:bCs/>
          <w:spacing w:val="0"/>
        </w:rPr>
        <w:t xml:space="preserve"> </w:t>
      </w:r>
      <w:proofErr w:type="spellStart"/>
      <w:r>
        <w:rPr>
          <w:bCs/>
          <w:spacing w:val="0"/>
        </w:rPr>
        <w:t>ТК</w:t>
      </w:r>
      <w:proofErr w:type="spellEnd"/>
      <w:r>
        <w:rPr>
          <w:bCs/>
          <w:spacing w:val="0"/>
        </w:rPr>
        <w:t xml:space="preserve"> «</w:t>
      </w:r>
      <w:proofErr w:type="spellStart"/>
      <w:r>
        <w:rPr>
          <w:bCs/>
          <w:spacing w:val="0"/>
        </w:rPr>
        <w:t>Велби</w:t>
      </w:r>
      <w:proofErr w:type="spellEnd"/>
      <w:r>
        <w:rPr>
          <w:bCs/>
          <w:spacing w:val="0"/>
        </w:rPr>
        <w:t>» ; Проспект, 2008. – 496 с.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r>
        <w:rPr>
          <w:bCs/>
          <w:spacing w:val="0"/>
        </w:rPr>
        <w:t xml:space="preserve">Попова </w:t>
      </w:r>
      <w:proofErr w:type="spellStart"/>
      <w:r>
        <w:rPr>
          <w:bCs/>
          <w:spacing w:val="0"/>
        </w:rPr>
        <w:t>Л.А</w:t>
      </w:r>
      <w:proofErr w:type="spellEnd"/>
      <w:r>
        <w:rPr>
          <w:bCs/>
          <w:spacing w:val="0"/>
        </w:rPr>
        <w:t xml:space="preserve">. Бухгалтерский учет на предприятии, Караганда: Арко, 2009, </w:t>
      </w:r>
      <w:proofErr w:type="spellStart"/>
      <w:r>
        <w:rPr>
          <w:bCs/>
          <w:spacing w:val="0"/>
        </w:rPr>
        <w:t>400с</w:t>
      </w:r>
      <w:proofErr w:type="spellEnd"/>
      <w:r>
        <w:rPr>
          <w:bCs/>
          <w:spacing w:val="0"/>
        </w:rPr>
        <w:t>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proofErr w:type="spellStart"/>
      <w:r>
        <w:rPr>
          <w:spacing w:val="0"/>
          <w:szCs w:val="22"/>
        </w:rPr>
        <w:t>Сейдахметова</w:t>
      </w:r>
      <w:proofErr w:type="spellEnd"/>
      <w:r>
        <w:rPr>
          <w:spacing w:val="0"/>
          <w:szCs w:val="22"/>
        </w:rPr>
        <w:t xml:space="preserve"> </w:t>
      </w:r>
      <w:proofErr w:type="spellStart"/>
      <w:r>
        <w:rPr>
          <w:spacing w:val="0"/>
          <w:szCs w:val="22"/>
        </w:rPr>
        <w:t>Ф.С</w:t>
      </w:r>
      <w:proofErr w:type="spellEnd"/>
      <w:r>
        <w:rPr>
          <w:spacing w:val="0"/>
          <w:szCs w:val="22"/>
        </w:rPr>
        <w:t>. Современный бухгалтерский учет. Учеб</w:t>
      </w:r>
      <w:r>
        <w:rPr>
          <w:spacing w:val="0"/>
          <w:szCs w:val="22"/>
        </w:rPr>
        <w:softHyphen/>
        <w:t>ное пособие. - Алматы: Экономика, 2000.-</w:t>
      </w:r>
      <w:proofErr w:type="spellStart"/>
      <w:r>
        <w:rPr>
          <w:spacing w:val="0"/>
          <w:szCs w:val="22"/>
        </w:rPr>
        <w:t>468с</w:t>
      </w:r>
      <w:proofErr w:type="spellEnd"/>
      <w:r>
        <w:rPr>
          <w:spacing w:val="0"/>
          <w:szCs w:val="22"/>
        </w:rPr>
        <w:t>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r>
        <w:rPr>
          <w:spacing w:val="0"/>
        </w:rPr>
        <w:t xml:space="preserve">Скала </w:t>
      </w:r>
      <w:proofErr w:type="spellStart"/>
      <w:r>
        <w:rPr>
          <w:spacing w:val="0"/>
        </w:rPr>
        <w:t>В.И</w:t>
      </w:r>
      <w:proofErr w:type="spellEnd"/>
      <w:r>
        <w:rPr>
          <w:spacing w:val="0"/>
        </w:rPr>
        <w:t xml:space="preserve">., Скала </w:t>
      </w:r>
      <w:proofErr w:type="spellStart"/>
      <w:r>
        <w:rPr>
          <w:spacing w:val="0"/>
        </w:rPr>
        <w:t>Н.В</w:t>
      </w:r>
      <w:proofErr w:type="spellEnd"/>
      <w:r>
        <w:rPr>
          <w:spacing w:val="0"/>
        </w:rPr>
        <w:t xml:space="preserve">., Нам </w:t>
      </w:r>
      <w:proofErr w:type="spellStart"/>
      <w:r>
        <w:rPr>
          <w:spacing w:val="0"/>
        </w:rPr>
        <w:t>Г.М</w:t>
      </w:r>
      <w:proofErr w:type="spellEnd"/>
      <w:r>
        <w:rPr>
          <w:spacing w:val="0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>
        <w:rPr>
          <w:spacing w:val="0"/>
          <w:lang w:val="en-US"/>
        </w:rPr>
        <w:t>LEM</w:t>
      </w:r>
      <w:proofErr w:type="spellEnd"/>
      <w:r>
        <w:rPr>
          <w:spacing w:val="0"/>
        </w:rPr>
        <w:t xml:space="preserve">, 2007 – </w:t>
      </w:r>
      <w:proofErr w:type="spellStart"/>
      <w:r>
        <w:rPr>
          <w:spacing w:val="0"/>
        </w:rPr>
        <w:t>420с</w:t>
      </w:r>
      <w:proofErr w:type="spellEnd"/>
      <w:r>
        <w:rPr>
          <w:spacing w:val="0"/>
        </w:rPr>
        <w:t>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proofErr w:type="spellStart"/>
      <w:r>
        <w:rPr>
          <w:spacing w:val="0"/>
        </w:rPr>
        <w:t>Радостовец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В.К</w:t>
      </w:r>
      <w:proofErr w:type="spellEnd"/>
      <w:r>
        <w:rPr>
          <w:spacing w:val="0"/>
        </w:rPr>
        <w:t>. Финансовый и управленческий учет на предприятии – Алматы: НАН «</w:t>
      </w:r>
      <w:proofErr w:type="spellStart"/>
      <w:r>
        <w:rPr>
          <w:spacing w:val="0"/>
        </w:rPr>
        <w:t>Центраудит</w:t>
      </w:r>
      <w:proofErr w:type="spellEnd"/>
      <w:r>
        <w:rPr>
          <w:spacing w:val="0"/>
        </w:rPr>
        <w:t>», 1997.-</w:t>
      </w:r>
      <w:proofErr w:type="spellStart"/>
      <w:r>
        <w:rPr>
          <w:spacing w:val="0"/>
        </w:rPr>
        <w:t>311с</w:t>
      </w:r>
      <w:proofErr w:type="spellEnd"/>
      <w:r>
        <w:rPr>
          <w:spacing w:val="0"/>
        </w:rPr>
        <w:t>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proofErr w:type="spellStart"/>
      <w:r>
        <w:rPr>
          <w:spacing w:val="0"/>
        </w:rPr>
        <w:t>Сейдахметова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Ф.С</w:t>
      </w:r>
      <w:proofErr w:type="spellEnd"/>
      <w:r>
        <w:rPr>
          <w:spacing w:val="0"/>
        </w:rPr>
        <w:t>. Современный бухгалтерский учет. Учеб</w:t>
      </w:r>
      <w:r>
        <w:rPr>
          <w:spacing w:val="0"/>
        </w:rPr>
        <w:softHyphen/>
        <w:t>ное пособие. - Алматы: Экономика, 2000.-</w:t>
      </w:r>
      <w:proofErr w:type="spellStart"/>
      <w:r>
        <w:rPr>
          <w:spacing w:val="0"/>
        </w:rPr>
        <w:t>468с</w:t>
      </w:r>
      <w:proofErr w:type="spellEnd"/>
      <w:r>
        <w:rPr>
          <w:spacing w:val="0"/>
        </w:rPr>
        <w:t>.</w:t>
      </w:r>
    </w:p>
    <w:p w:rsidR="00633A8E" w:rsidRDefault="00633A8E" w:rsidP="00633A8E">
      <w:pPr>
        <w:pStyle w:val="2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pacing w:val="0"/>
        </w:rPr>
      </w:pPr>
      <w:r>
        <w:rPr>
          <w:spacing w:val="0"/>
        </w:rPr>
        <w:t xml:space="preserve">Терехова </w:t>
      </w:r>
      <w:proofErr w:type="spellStart"/>
      <w:r>
        <w:rPr>
          <w:spacing w:val="0"/>
        </w:rPr>
        <w:t>В.А</w:t>
      </w:r>
      <w:proofErr w:type="spellEnd"/>
      <w:r>
        <w:rPr>
          <w:spacing w:val="0"/>
        </w:rPr>
        <w:t xml:space="preserve">. Международные и национальные стандарты учета и финансовой отчетности. СПб: Питер, 2005. – </w:t>
      </w:r>
      <w:proofErr w:type="spellStart"/>
      <w:r>
        <w:rPr>
          <w:spacing w:val="0"/>
        </w:rPr>
        <w:t>311с</w:t>
      </w:r>
      <w:proofErr w:type="spellEnd"/>
      <w:r>
        <w:rPr>
          <w:spacing w:val="0"/>
        </w:rPr>
        <w:t>.</w:t>
      </w:r>
    </w:p>
    <w:p w:rsidR="00002276" w:rsidRDefault="00002276" w:rsidP="00633A8E">
      <w:bookmarkStart w:id="12" w:name="_GoBack"/>
      <w:bookmarkEnd w:id="12"/>
    </w:p>
    <w:sectPr w:rsidR="000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37"/>
    <w:multiLevelType w:val="hybridMultilevel"/>
    <w:tmpl w:val="CD18C3BC"/>
    <w:lvl w:ilvl="0" w:tplc="FC722AD0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E"/>
    <w:rsid w:val="00002276"/>
    <w:rsid w:val="00633A8E"/>
    <w:rsid w:val="00B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8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633A8E"/>
    <w:pPr>
      <w:widowControl w:val="0"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rsid w:val="00633A8E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rsid w:val="00633A8E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33A8E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633A8E"/>
    <w:pPr>
      <w:tabs>
        <w:tab w:val="right" w:leader="dot" w:pos="9628"/>
      </w:tabs>
    </w:pPr>
    <w:rPr>
      <w:noProof/>
      <w:spacing w:val="2"/>
      <w:sz w:val="28"/>
    </w:rPr>
  </w:style>
  <w:style w:type="paragraph" w:styleId="20">
    <w:name w:val="Body Text Indent 2"/>
    <w:aliases w:val=" Знак"/>
    <w:basedOn w:val="a"/>
    <w:link w:val="21"/>
    <w:semiHidden/>
    <w:rsid w:val="00633A8E"/>
    <w:pPr>
      <w:widowControl w:val="0"/>
      <w:ind w:firstLine="709"/>
      <w:jc w:val="both"/>
    </w:pPr>
    <w:rPr>
      <w:color w:val="000000"/>
      <w:spacing w:val="2"/>
      <w:sz w:val="28"/>
    </w:rPr>
  </w:style>
  <w:style w:type="character" w:customStyle="1" w:styleId="21">
    <w:name w:val="Основной текст с отступом 2 Знак"/>
    <w:aliases w:val=" Знак Знак"/>
    <w:basedOn w:val="a0"/>
    <w:link w:val="20"/>
    <w:semiHidden/>
    <w:rsid w:val="00633A8E"/>
    <w:rPr>
      <w:color w:val="000000"/>
      <w:spacing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8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633A8E"/>
    <w:pPr>
      <w:widowControl w:val="0"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rsid w:val="00633A8E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rsid w:val="00633A8E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33A8E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633A8E"/>
    <w:pPr>
      <w:tabs>
        <w:tab w:val="right" w:leader="dot" w:pos="9628"/>
      </w:tabs>
    </w:pPr>
    <w:rPr>
      <w:noProof/>
      <w:spacing w:val="2"/>
      <w:sz w:val="28"/>
    </w:rPr>
  </w:style>
  <w:style w:type="paragraph" w:styleId="20">
    <w:name w:val="Body Text Indent 2"/>
    <w:aliases w:val=" Знак"/>
    <w:basedOn w:val="a"/>
    <w:link w:val="21"/>
    <w:semiHidden/>
    <w:rsid w:val="00633A8E"/>
    <w:pPr>
      <w:widowControl w:val="0"/>
      <w:ind w:firstLine="709"/>
      <w:jc w:val="both"/>
    </w:pPr>
    <w:rPr>
      <w:color w:val="000000"/>
      <w:spacing w:val="2"/>
      <w:sz w:val="28"/>
    </w:rPr>
  </w:style>
  <w:style w:type="character" w:customStyle="1" w:styleId="21">
    <w:name w:val="Основной текст с отступом 2 Знак"/>
    <w:aliases w:val=" Знак Знак"/>
    <w:basedOn w:val="a0"/>
    <w:link w:val="20"/>
    <w:semiHidden/>
    <w:rsid w:val="00633A8E"/>
    <w:rPr>
      <w:color w:val="000000"/>
      <w:spacing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2016-04-12T07:52:00Z</dcterms:created>
  <dcterms:modified xsi:type="dcterms:W3CDTF">2016-04-12T07:52:00Z</dcterms:modified>
</cp:coreProperties>
</file>