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B3" w:rsidRDefault="005D3DB3" w:rsidP="005D3DB3">
      <w:pPr>
        <w:jc w:val="center"/>
        <w:rPr>
          <w:sz w:val="28"/>
        </w:rPr>
      </w:pPr>
      <w:r>
        <w:rPr>
          <w:sz w:val="28"/>
        </w:rPr>
        <w:t>Содержание</w:t>
      </w:r>
    </w:p>
    <w:p w:rsidR="005D3DB3" w:rsidRDefault="005D3DB3" w:rsidP="005D3DB3">
      <w:pPr>
        <w:ind w:right="643"/>
        <w:rPr>
          <w:sz w:val="28"/>
        </w:rPr>
      </w:pPr>
    </w:p>
    <w:p w:rsidR="005D3DB3" w:rsidRDefault="005D3DB3" w:rsidP="005D3DB3">
      <w:pPr>
        <w:ind w:right="643"/>
        <w:rPr>
          <w:sz w:val="28"/>
        </w:rPr>
      </w:pPr>
    </w:p>
    <w:p w:rsidR="005D3DB3" w:rsidRDefault="005D3DB3" w:rsidP="005D3DB3">
      <w:pPr>
        <w:pStyle w:val="11"/>
        <w:tabs>
          <w:tab w:val="right" w:leader="dot" w:pos="9345"/>
        </w:tabs>
        <w:ind w:right="643"/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\h \z </w:instrText>
      </w:r>
      <w:r>
        <w:rPr>
          <w:sz w:val="28"/>
        </w:rPr>
        <w:fldChar w:fldCharType="separate"/>
      </w:r>
      <w:hyperlink w:anchor="_Toc372458863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_Toc372458863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11"/>
        <w:tabs>
          <w:tab w:val="right" w:leader="dot" w:pos="9345"/>
        </w:tabs>
        <w:ind w:right="643"/>
        <w:rPr>
          <w:noProof/>
          <w:sz w:val="28"/>
        </w:rPr>
      </w:pPr>
      <w:hyperlink w:anchor="_Toc372458864" w:history="1">
        <w:r w:rsidR="005D3DB3">
          <w:rPr>
            <w:rStyle w:val="a3"/>
            <w:noProof/>
            <w:sz w:val="28"/>
            <w:szCs w:val="28"/>
          </w:rPr>
          <w:t>1 Теоретические аспекты аудита операций по оплате труда и расчетами с персоналом организации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_Toc372458864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5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2"/>
        <w:tabs>
          <w:tab w:val="right" w:leader="dot" w:pos="9345"/>
        </w:tabs>
        <w:ind w:left="0" w:right="643"/>
        <w:rPr>
          <w:noProof/>
          <w:sz w:val="28"/>
        </w:rPr>
      </w:pPr>
      <w:hyperlink w:anchor="_Toc372458865" w:history="1">
        <w:r w:rsidR="005D3DB3">
          <w:rPr>
            <w:rStyle w:val="a3"/>
            <w:noProof/>
            <w:sz w:val="28"/>
          </w:rPr>
          <w:t>1.1 Сущность, понятие и формы оплаты труда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_Toc372458865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5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2"/>
        <w:tabs>
          <w:tab w:val="right" w:leader="dot" w:pos="9345"/>
        </w:tabs>
        <w:ind w:left="0" w:right="643"/>
        <w:rPr>
          <w:noProof/>
          <w:sz w:val="28"/>
        </w:rPr>
      </w:pPr>
      <w:hyperlink w:anchor="_Toc372458866" w:history="1">
        <w:r w:rsidR="005D3DB3">
          <w:rPr>
            <w:rStyle w:val="a3"/>
            <w:noProof/>
            <w:sz w:val="28"/>
          </w:rPr>
          <w:t>1.2 Необходимость и задачи аудита расчетов с персоналом по оплате труда</w:t>
        </w:r>
        <w:r w:rsidR="005D3DB3">
          <w:rPr>
            <w:noProof/>
            <w:webHidden/>
            <w:sz w:val="28"/>
          </w:rPr>
          <w:tab/>
        </w:r>
        <w:bookmarkStart w:id="0" w:name="_GoBack"/>
        <w:bookmarkEnd w:id="0"/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_Toc372458866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8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11"/>
        <w:tabs>
          <w:tab w:val="right" w:leader="dot" w:pos="9345"/>
        </w:tabs>
        <w:ind w:right="643"/>
        <w:rPr>
          <w:noProof/>
          <w:sz w:val="28"/>
        </w:rPr>
      </w:pPr>
      <w:hyperlink w:anchor="_Toc372458867" w:history="1">
        <w:r w:rsidR="005D3DB3">
          <w:rPr>
            <w:rStyle w:val="a3"/>
            <w:noProof/>
            <w:sz w:val="28"/>
            <w:szCs w:val="28"/>
          </w:rPr>
          <w:t>2 Аудит операций по оплате труда и расчетами с персоналом на предприятии ТОО «»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_Toc372458867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11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2"/>
        <w:tabs>
          <w:tab w:val="right" w:leader="dot" w:pos="9345"/>
        </w:tabs>
        <w:ind w:left="0" w:right="643"/>
        <w:rPr>
          <w:noProof/>
          <w:sz w:val="28"/>
        </w:rPr>
      </w:pPr>
      <w:hyperlink w:anchor="_Toc372458868" w:history="1">
        <w:r w:rsidR="005D3DB3">
          <w:rPr>
            <w:rStyle w:val="a3"/>
            <w:noProof/>
            <w:sz w:val="28"/>
          </w:rPr>
          <w:t>2.1 Планирование аудиторской проверки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_Toc372458868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11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2"/>
        <w:tabs>
          <w:tab w:val="right" w:leader="dot" w:pos="9345"/>
        </w:tabs>
        <w:ind w:left="0" w:right="643"/>
        <w:rPr>
          <w:noProof/>
          <w:sz w:val="28"/>
        </w:rPr>
      </w:pPr>
      <w:hyperlink w:anchor="_Toc372458869" w:history="1">
        <w:r w:rsidR="005D3DB3">
          <w:rPr>
            <w:rStyle w:val="a3"/>
            <w:noProof/>
            <w:sz w:val="28"/>
          </w:rPr>
          <w:t>2.2 Процедуры аудиторской проверки по существу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_Toc372458869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14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2"/>
        <w:tabs>
          <w:tab w:val="right" w:leader="dot" w:pos="9345"/>
        </w:tabs>
        <w:ind w:left="0" w:right="643"/>
        <w:rPr>
          <w:noProof/>
          <w:sz w:val="28"/>
        </w:rPr>
      </w:pPr>
      <w:hyperlink w:anchor="_Toc372458870" w:history="1">
        <w:r w:rsidR="005D3DB3">
          <w:rPr>
            <w:rStyle w:val="a3"/>
            <w:noProof/>
            <w:sz w:val="28"/>
          </w:rPr>
          <w:t>2.3 Составление аудиторского отчета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_Toc372458870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22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11"/>
        <w:tabs>
          <w:tab w:val="right" w:leader="dot" w:pos="9345"/>
        </w:tabs>
        <w:ind w:right="643"/>
        <w:rPr>
          <w:noProof/>
          <w:sz w:val="28"/>
        </w:rPr>
      </w:pPr>
      <w:hyperlink w:anchor="_Toc372458871" w:history="1">
        <w:r w:rsidR="005D3DB3">
          <w:rPr>
            <w:rStyle w:val="a3"/>
            <w:noProof/>
            <w:sz w:val="28"/>
            <w:szCs w:val="28"/>
          </w:rPr>
          <w:t>3 Мероприятия по совершенствованию учета операций по оплате труда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_Toc372458871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24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11"/>
        <w:tabs>
          <w:tab w:val="right" w:leader="dot" w:pos="9345"/>
        </w:tabs>
        <w:ind w:right="643"/>
        <w:rPr>
          <w:noProof/>
          <w:sz w:val="28"/>
        </w:rPr>
      </w:pPr>
      <w:hyperlink w:anchor="_Toc372458872" w:history="1">
        <w:r w:rsidR="005D3DB3">
          <w:rPr>
            <w:rStyle w:val="a3"/>
            <w:noProof/>
            <w:sz w:val="28"/>
            <w:szCs w:val="28"/>
          </w:rPr>
          <w:t>Заключение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_Toc372458872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26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11"/>
        <w:tabs>
          <w:tab w:val="right" w:leader="dot" w:pos="9345"/>
        </w:tabs>
        <w:ind w:right="643"/>
        <w:rPr>
          <w:noProof/>
          <w:sz w:val="28"/>
        </w:rPr>
      </w:pPr>
      <w:hyperlink w:anchor="_Toc372458873" w:history="1">
        <w:r w:rsidR="005D3DB3">
          <w:rPr>
            <w:rStyle w:val="a3"/>
            <w:noProof/>
            <w:sz w:val="28"/>
            <w:szCs w:val="28"/>
          </w:rPr>
          <w:t>Список использованной литературы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_Toc372458873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28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7A13D9" w:rsidP="005D3DB3">
      <w:pPr>
        <w:pStyle w:val="11"/>
        <w:tabs>
          <w:tab w:val="right" w:leader="dot" w:pos="9345"/>
        </w:tabs>
        <w:ind w:right="643"/>
        <w:rPr>
          <w:noProof/>
          <w:sz w:val="28"/>
        </w:rPr>
      </w:pPr>
      <w:hyperlink w:anchor="_Toc372458874" w:history="1">
        <w:r w:rsidR="005D3DB3">
          <w:rPr>
            <w:rStyle w:val="a3"/>
            <w:noProof/>
            <w:sz w:val="28"/>
            <w:szCs w:val="28"/>
          </w:rPr>
          <w:t>Приложения</w:t>
        </w:r>
        <w:r w:rsidR="005D3DB3">
          <w:rPr>
            <w:noProof/>
            <w:webHidden/>
            <w:sz w:val="28"/>
          </w:rPr>
          <w:tab/>
        </w:r>
        <w:r w:rsidR="005D3DB3">
          <w:rPr>
            <w:noProof/>
            <w:webHidden/>
            <w:sz w:val="28"/>
          </w:rPr>
          <w:fldChar w:fldCharType="begin"/>
        </w:r>
        <w:r w:rsidR="005D3DB3">
          <w:rPr>
            <w:noProof/>
            <w:webHidden/>
            <w:sz w:val="28"/>
          </w:rPr>
          <w:instrText xml:space="preserve"> PAGEREF _Toc372458874 \h </w:instrText>
        </w:r>
        <w:r w:rsidR="005D3DB3">
          <w:rPr>
            <w:noProof/>
            <w:webHidden/>
            <w:sz w:val="28"/>
          </w:rPr>
        </w:r>
        <w:r w:rsidR="005D3DB3">
          <w:rPr>
            <w:noProof/>
            <w:webHidden/>
            <w:sz w:val="28"/>
          </w:rPr>
          <w:fldChar w:fldCharType="separate"/>
        </w:r>
        <w:r w:rsidR="005D3DB3">
          <w:rPr>
            <w:noProof/>
            <w:webHidden/>
            <w:sz w:val="28"/>
          </w:rPr>
          <w:t>29</w:t>
        </w:r>
        <w:r w:rsidR="005D3DB3">
          <w:rPr>
            <w:noProof/>
            <w:webHidden/>
            <w:sz w:val="28"/>
          </w:rPr>
          <w:fldChar w:fldCharType="end"/>
        </w:r>
      </w:hyperlink>
    </w:p>
    <w:p w:rsidR="005D3DB3" w:rsidRDefault="005D3DB3">
      <w:pPr>
        <w:rPr>
          <w:noProof/>
          <w:sz w:val="28"/>
        </w:rPr>
      </w:pPr>
      <w:r>
        <w:rPr>
          <w:noProof/>
          <w:sz w:val="28"/>
        </w:rPr>
        <w:br w:type="page"/>
      </w:r>
    </w:p>
    <w:p w:rsidR="005D3DB3" w:rsidRDefault="005D3DB3" w:rsidP="005D3DB3">
      <w:pPr>
        <w:pStyle w:val="1"/>
      </w:pPr>
      <w:bookmarkStart w:id="1" w:name="_Toc372458873"/>
      <w:r>
        <w:lastRenderedPageBreak/>
        <w:t>Список использованной литературы</w:t>
      </w:r>
      <w:bookmarkEnd w:id="1"/>
    </w:p>
    <w:p w:rsidR="005D3DB3" w:rsidRDefault="005D3DB3" w:rsidP="005D3DB3"/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-4"/>
          <w:sz w:val="28"/>
        </w:rPr>
      </w:pPr>
      <w:r>
        <w:rPr>
          <w:sz w:val="28"/>
        </w:rPr>
        <w:t>Т</w:t>
      </w:r>
      <w:r>
        <w:rPr>
          <w:rStyle w:val="postbody1"/>
          <w:bCs/>
          <w:color w:val="000000"/>
          <w:sz w:val="28"/>
        </w:rPr>
        <w:t xml:space="preserve">рудовой кодекс Республики Казахстан от 15 мая 2007 года </w:t>
      </w:r>
      <w:r>
        <w:rPr>
          <w:rStyle w:val="s3"/>
          <w:b w:val="0"/>
          <w:bCs w:val="0"/>
          <w:i w:val="0"/>
          <w:iCs w:val="0"/>
          <w:color w:val="000000"/>
          <w:sz w:val="28"/>
        </w:rPr>
        <w:t xml:space="preserve">№ 252-III </w:t>
      </w:r>
      <w:r>
        <w:rPr>
          <w:color w:val="000000"/>
          <w:sz w:val="28"/>
        </w:rPr>
        <w:t xml:space="preserve">с изменениями и дополнениями от </w:t>
      </w:r>
      <w:r>
        <w:rPr>
          <w:bCs/>
          <w:color w:val="000000"/>
          <w:sz w:val="28"/>
        </w:rPr>
        <w:t>17.01.2014 года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-4"/>
          <w:sz w:val="28"/>
        </w:rPr>
      </w:pPr>
      <w:r>
        <w:rPr>
          <w:spacing w:val="-4"/>
          <w:sz w:val="28"/>
        </w:rPr>
        <w:t>Горфинкель В.Я. Экономика организаций (предприятий): Учебник для вузов. – М.: Юнити-Дана, 2008. – 608с.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Мадиева К.С. Учебно-методический комплекс по дисциплине «Международный учет». – Караганда, 2009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Кунтлеуов А., Саинова А. Бухгалтерский учет для начинающего предпринимателя: практическое пособие – Астана, Алеем, 2010 – 131с. 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pacing w:val="4"/>
          <w:sz w:val="28"/>
        </w:rPr>
        <w:t>Березюк В.И. Учебно-методический комплекс для дистанционного обучения по дисциплине АУДИТ. – Караганда: КЭУ Казпотребсоюза, 2010.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Нурсеитов Э.О. Аудит: краткое руководство – Алматы: Издательство</w:t>
      </w:r>
      <w:r>
        <w:rPr>
          <w:iCs/>
          <w:spacing w:val="-4"/>
          <w:sz w:val="28"/>
        </w:rPr>
        <w:t xml:space="preserve"> </w:t>
      </w:r>
      <w:r>
        <w:rPr>
          <w:iCs/>
          <w:spacing w:val="-4"/>
          <w:sz w:val="28"/>
          <w:lang w:val="en-US"/>
        </w:rPr>
        <w:t>LEM</w:t>
      </w:r>
      <w:r>
        <w:rPr>
          <w:iCs/>
          <w:spacing w:val="-4"/>
          <w:sz w:val="28"/>
        </w:rPr>
        <w:t>, - 2012. – 220с.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  <w:szCs w:val="28"/>
        </w:rPr>
        <w:t>Абдыкалыков Т.А. Учет и Аудит: Учебное пособие. Издательство Казахского Национального Университета имени Аль-Фараби, 2005.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Сейдахметова Ф.С. Современный бухгалтерский учет. Учеб</w:t>
      </w:r>
      <w:r>
        <w:rPr>
          <w:sz w:val="28"/>
        </w:rPr>
        <w:softHyphen/>
        <w:t>ное пособие. - Алматы: Экономика, 2009.- 468с.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Об аудиторской деятельности в Республике Казахстан. Закон Республики Казахстан от 20 ноября 1998 года № 304-I  (с изменениями и дополнениями по состоянию на 04.07.2013 года)</w:t>
      </w:r>
    </w:p>
    <w:p w:rsidR="005D3DB3" w:rsidRDefault="005D3DB3" w:rsidP="005D3DB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Сборник Международных стандартов аудита и контроля качества. 2009.пер. с англ., г.Алматы - 985с.</w:t>
      </w:r>
    </w:p>
    <w:p w:rsidR="005D3DB3" w:rsidRDefault="005D3DB3" w:rsidP="005D3DB3">
      <w:pPr>
        <w:pStyle w:val="11"/>
        <w:tabs>
          <w:tab w:val="right" w:leader="dot" w:pos="9345"/>
        </w:tabs>
        <w:ind w:right="643"/>
        <w:rPr>
          <w:noProof/>
          <w:sz w:val="28"/>
        </w:rPr>
      </w:pPr>
    </w:p>
    <w:p w:rsidR="00327539" w:rsidRDefault="005D3DB3" w:rsidP="005D3DB3">
      <w:r>
        <w:rPr>
          <w:sz w:val="28"/>
        </w:rPr>
        <w:fldChar w:fldCharType="end"/>
      </w:r>
    </w:p>
    <w:sectPr w:rsidR="0032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0E4C"/>
    <w:multiLevelType w:val="hybridMultilevel"/>
    <w:tmpl w:val="603A0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B3"/>
    <w:rsid w:val="00327539"/>
    <w:rsid w:val="005D3DB3"/>
    <w:rsid w:val="007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B3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5D3DB3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D3DB3"/>
  </w:style>
  <w:style w:type="paragraph" w:styleId="2">
    <w:name w:val="toc 2"/>
    <w:basedOn w:val="a"/>
    <w:next w:val="a"/>
    <w:autoRedefine/>
    <w:semiHidden/>
    <w:rsid w:val="005D3DB3"/>
    <w:pPr>
      <w:ind w:left="240"/>
    </w:pPr>
  </w:style>
  <w:style w:type="character" w:styleId="a3">
    <w:name w:val="Hyperlink"/>
    <w:basedOn w:val="a0"/>
    <w:semiHidden/>
    <w:rsid w:val="005D3DB3"/>
    <w:rPr>
      <w:color w:val="0000FF"/>
      <w:u w:val="single"/>
    </w:rPr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"/>
    <w:basedOn w:val="a0"/>
    <w:link w:val="1"/>
    <w:rsid w:val="005D3DB3"/>
    <w:rPr>
      <w:rFonts w:cs="Arial"/>
      <w:bCs/>
      <w:kern w:val="32"/>
      <w:sz w:val="28"/>
      <w:szCs w:val="32"/>
    </w:rPr>
  </w:style>
  <w:style w:type="character" w:customStyle="1" w:styleId="apple-style-span">
    <w:name w:val="apple-style-span"/>
    <w:basedOn w:val="a0"/>
    <w:rsid w:val="005D3DB3"/>
  </w:style>
  <w:style w:type="character" w:customStyle="1" w:styleId="postbody1">
    <w:name w:val="postbody1"/>
    <w:basedOn w:val="a0"/>
    <w:rsid w:val="005D3DB3"/>
    <w:rPr>
      <w:sz w:val="24"/>
      <w:szCs w:val="24"/>
    </w:rPr>
  </w:style>
  <w:style w:type="character" w:customStyle="1" w:styleId="s3">
    <w:name w:val="s3"/>
    <w:basedOn w:val="a0"/>
    <w:rsid w:val="005D3DB3"/>
    <w:rPr>
      <w:rFonts w:ascii="Times New Roman" w:hAnsi="Times New Roman" w:cs="Times New Roman" w:hint="default"/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B3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5D3DB3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D3DB3"/>
  </w:style>
  <w:style w:type="paragraph" w:styleId="2">
    <w:name w:val="toc 2"/>
    <w:basedOn w:val="a"/>
    <w:next w:val="a"/>
    <w:autoRedefine/>
    <w:semiHidden/>
    <w:rsid w:val="005D3DB3"/>
    <w:pPr>
      <w:ind w:left="240"/>
    </w:pPr>
  </w:style>
  <w:style w:type="character" w:styleId="a3">
    <w:name w:val="Hyperlink"/>
    <w:basedOn w:val="a0"/>
    <w:semiHidden/>
    <w:rsid w:val="005D3DB3"/>
    <w:rPr>
      <w:color w:val="0000FF"/>
      <w:u w:val="single"/>
    </w:rPr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"/>
    <w:basedOn w:val="a0"/>
    <w:link w:val="1"/>
    <w:rsid w:val="005D3DB3"/>
    <w:rPr>
      <w:rFonts w:cs="Arial"/>
      <w:bCs/>
      <w:kern w:val="32"/>
      <w:sz w:val="28"/>
      <w:szCs w:val="32"/>
    </w:rPr>
  </w:style>
  <w:style w:type="character" w:customStyle="1" w:styleId="apple-style-span">
    <w:name w:val="apple-style-span"/>
    <w:basedOn w:val="a0"/>
    <w:rsid w:val="005D3DB3"/>
  </w:style>
  <w:style w:type="character" w:customStyle="1" w:styleId="postbody1">
    <w:name w:val="postbody1"/>
    <w:basedOn w:val="a0"/>
    <w:rsid w:val="005D3DB3"/>
    <w:rPr>
      <w:sz w:val="24"/>
      <w:szCs w:val="24"/>
    </w:rPr>
  </w:style>
  <w:style w:type="character" w:customStyle="1" w:styleId="s3">
    <w:name w:val="s3"/>
    <w:basedOn w:val="a0"/>
    <w:rsid w:val="005D3DB3"/>
    <w:rPr>
      <w:rFonts w:ascii="Times New Roman" w:hAnsi="Times New Roman" w:cs="Times New Roman" w:hint="default"/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2016-04-20T07:16:00Z</dcterms:created>
  <dcterms:modified xsi:type="dcterms:W3CDTF">2016-04-20T07:16:00Z</dcterms:modified>
</cp:coreProperties>
</file>