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F1" w:rsidRDefault="00AC63F1" w:rsidP="00AC63F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AC63F1" w:rsidRDefault="00AC63F1" w:rsidP="00AC63F1">
      <w:pPr>
        <w:pStyle w:val="11"/>
      </w:pPr>
    </w:p>
    <w:p w:rsidR="00AC63F1" w:rsidRDefault="00AC63F1" w:rsidP="00AC63F1">
      <w:pPr>
        <w:pStyle w:val="11"/>
        <w:widowControl w:val="0"/>
        <w:jc w:val="both"/>
        <w:rPr>
          <w:rFonts w:ascii="Calibri" w:hAnsi="Calibri"/>
          <w:caps w:val="0"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  <w:hyperlink w:anchor="_Toc316965833" w:history="1">
        <w:r>
          <w:rPr>
            <w:rStyle w:val="a3"/>
          </w:rPr>
          <w:t>Введение</w:t>
        </w:r>
      </w:hyperlink>
    </w:p>
    <w:p w:rsidR="00AC63F1" w:rsidRDefault="00AC63F1" w:rsidP="00AC63F1">
      <w:pPr>
        <w:pStyle w:val="11"/>
        <w:widowControl w:val="0"/>
        <w:jc w:val="both"/>
        <w:rPr>
          <w:rStyle w:val="a3"/>
        </w:rPr>
      </w:pPr>
    </w:p>
    <w:p w:rsidR="00AC63F1" w:rsidRDefault="00147A0C" w:rsidP="00AC63F1">
      <w:pPr>
        <w:pStyle w:val="11"/>
        <w:widowControl w:val="0"/>
        <w:jc w:val="both"/>
        <w:rPr>
          <w:rFonts w:ascii="Calibri" w:hAnsi="Calibri"/>
          <w:caps w:val="0"/>
        </w:rPr>
      </w:pPr>
      <w:hyperlink w:anchor="_Toc316965834" w:history="1">
        <w:r w:rsidR="00AC63F1">
          <w:rPr>
            <w:rStyle w:val="a3"/>
          </w:rPr>
          <w:t>1 ТЕОРЕТИЧЕСКИЕ ОСНОВЫ АУДИТА ОТЧЕТА О ДВИЖЕНИИ ДЕНЕЖНЫХ СРЕДСТВ</w:t>
        </w:r>
      </w:hyperlink>
    </w:p>
    <w:p w:rsidR="00AC63F1" w:rsidRDefault="00147A0C" w:rsidP="00AC63F1">
      <w:pPr>
        <w:pStyle w:val="2"/>
        <w:widowControl w:val="0"/>
        <w:tabs>
          <w:tab w:val="right" w:leader="dot" w:pos="9345"/>
        </w:tabs>
        <w:ind w:left="0"/>
        <w:jc w:val="both"/>
        <w:rPr>
          <w:rFonts w:ascii="Calibri" w:hAnsi="Calibri"/>
          <w:noProof/>
          <w:sz w:val="28"/>
          <w:szCs w:val="28"/>
        </w:rPr>
      </w:pPr>
      <w:hyperlink w:anchor="_Toc316965835" w:history="1">
        <w:r w:rsidR="00AC63F1">
          <w:rPr>
            <w:rStyle w:val="a3"/>
            <w:noProof/>
            <w:sz w:val="28"/>
            <w:szCs w:val="28"/>
          </w:rPr>
          <w:t>1.1 Отчет о движении денежных средств как элемент финансовой отчетности</w:t>
        </w:r>
      </w:hyperlink>
    </w:p>
    <w:p w:rsidR="00AC63F1" w:rsidRDefault="00147A0C" w:rsidP="00AC63F1">
      <w:pPr>
        <w:pStyle w:val="2"/>
        <w:widowControl w:val="0"/>
        <w:tabs>
          <w:tab w:val="right" w:leader="dot" w:pos="9345"/>
        </w:tabs>
        <w:ind w:left="0"/>
        <w:jc w:val="both"/>
        <w:rPr>
          <w:rFonts w:ascii="Calibri" w:hAnsi="Calibri"/>
          <w:noProof/>
          <w:sz w:val="28"/>
          <w:szCs w:val="28"/>
        </w:rPr>
      </w:pPr>
      <w:hyperlink w:anchor="_Toc316965836" w:history="1">
        <w:r w:rsidR="00AC63F1">
          <w:rPr>
            <w:rStyle w:val="a3"/>
            <w:noProof/>
            <w:sz w:val="28"/>
            <w:szCs w:val="28"/>
          </w:rPr>
          <w:t>1.2 Последовательность проведения аудиторской проверки финансовой отчетности</w:t>
        </w:r>
      </w:hyperlink>
    </w:p>
    <w:p w:rsidR="00AC63F1" w:rsidRDefault="00147A0C" w:rsidP="00AC63F1">
      <w:pPr>
        <w:pStyle w:val="2"/>
        <w:widowControl w:val="0"/>
        <w:tabs>
          <w:tab w:val="right" w:leader="dot" w:pos="9345"/>
        </w:tabs>
        <w:ind w:left="0"/>
        <w:jc w:val="both"/>
        <w:rPr>
          <w:rFonts w:ascii="Calibri" w:hAnsi="Calibri"/>
          <w:noProof/>
          <w:sz w:val="28"/>
          <w:szCs w:val="28"/>
        </w:rPr>
      </w:pPr>
      <w:hyperlink w:anchor="_Toc316965837" w:history="1">
        <w:r w:rsidR="00AC63F1">
          <w:rPr>
            <w:rStyle w:val="a3"/>
            <w:noProof/>
            <w:sz w:val="28"/>
            <w:szCs w:val="28"/>
          </w:rPr>
          <w:t>1.3 Признаки, критерии и методы аудиторской оценки финансовой отчетности</w:t>
        </w:r>
      </w:hyperlink>
    </w:p>
    <w:p w:rsidR="00AC63F1" w:rsidRDefault="00AC63F1" w:rsidP="00AC63F1">
      <w:pPr>
        <w:pStyle w:val="11"/>
        <w:widowControl w:val="0"/>
        <w:jc w:val="both"/>
        <w:rPr>
          <w:rStyle w:val="a3"/>
        </w:rPr>
      </w:pPr>
    </w:p>
    <w:p w:rsidR="00AC63F1" w:rsidRDefault="00147A0C" w:rsidP="00AC63F1">
      <w:pPr>
        <w:pStyle w:val="11"/>
        <w:widowControl w:val="0"/>
        <w:jc w:val="both"/>
        <w:rPr>
          <w:rFonts w:ascii="Calibri" w:hAnsi="Calibri"/>
          <w:caps w:val="0"/>
        </w:rPr>
      </w:pPr>
      <w:hyperlink w:anchor="_Toc316965838" w:history="1">
        <w:r w:rsidR="00AC63F1">
          <w:rPr>
            <w:rStyle w:val="a3"/>
          </w:rPr>
          <w:t>2 АУДИТ ОТЧЕТА О</w:t>
        </w:r>
        <w:r>
          <w:rPr>
            <w:rStyle w:val="a3"/>
          </w:rPr>
          <w:t xml:space="preserve"> ДВИЖЕНИИ ДЕНЕЖНЫХ СРЕДСТВ ТОО «»</w:t>
        </w:r>
      </w:hyperlink>
    </w:p>
    <w:p w:rsidR="00AC63F1" w:rsidRDefault="00147A0C" w:rsidP="00AC63F1">
      <w:pPr>
        <w:pStyle w:val="2"/>
        <w:widowControl w:val="0"/>
        <w:tabs>
          <w:tab w:val="right" w:leader="dot" w:pos="9345"/>
        </w:tabs>
        <w:ind w:left="0"/>
        <w:jc w:val="both"/>
        <w:rPr>
          <w:rFonts w:ascii="Calibri" w:hAnsi="Calibri"/>
          <w:noProof/>
          <w:sz w:val="28"/>
          <w:szCs w:val="28"/>
        </w:rPr>
      </w:pPr>
      <w:hyperlink w:anchor="_Toc316965839" w:history="1">
        <w:r w:rsidR="00AC63F1">
          <w:rPr>
            <w:rStyle w:val="a3"/>
            <w:noProof/>
            <w:sz w:val="28"/>
            <w:szCs w:val="28"/>
          </w:rPr>
          <w:t>2.1 Подготовительная стадия аудиторского процесса</w:t>
        </w:r>
      </w:hyperlink>
    </w:p>
    <w:p w:rsidR="00AC63F1" w:rsidRDefault="00147A0C" w:rsidP="00AC63F1">
      <w:pPr>
        <w:pStyle w:val="2"/>
        <w:widowControl w:val="0"/>
        <w:tabs>
          <w:tab w:val="right" w:leader="dot" w:pos="9345"/>
        </w:tabs>
        <w:ind w:left="0"/>
        <w:jc w:val="both"/>
        <w:rPr>
          <w:rFonts w:ascii="Calibri" w:hAnsi="Calibri"/>
          <w:noProof/>
          <w:sz w:val="28"/>
          <w:szCs w:val="28"/>
        </w:rPr>
      </w:pPr>
      <w:hyperlink w:anchor="_Toc316965840" w:history="1">
        <w:r w:rsidR="00AC63F1">
          <w:rPr>
            <w:rStyle w:val="a3"/>
            <w:noProof/>
            <w:sz w:val="28"/>
            <w:szCs w:val="28"/>
          </w:rPr>
          <w:t>2.2 Организация и процедура проведения аудиторской проверки</w:t>
        </w:r>
      </w:hyperlink>
    </w:p>
    <w:p w:rsidR="00AC63F1" w:rsidRDefault="00AC63F1" w:rsidP="00AC63F1">
      <w:pPr>
        <w:pStyle w:val="11"/>
        <w:widowControl w:val="0"/>
        <w:jc w:val="both"/>
        <w:rPr>
          <w:rStyle w:val="a3"/>
        </w:rPr>
      </w:pPr>
    </w:p>
    <w:p w:rsidR="00AC63F1" w:rsidRDefault="00147A0C" w:rsidP="00AC63F1">
      <w:pPr>
        <w:pStyle w:val="11"/>
        <w:widowControl w:val="0"/>
        <w:jc w:val="both"/>
        <w:rPr>
          <w:rFonts w:ascii="Calibri" w:hAnsi="Calibri"/>
          <w:caps w:val="0"/>
        </w:rPr>
      </w:pPr>
      <w:hyperlink w:anchor="_Toc316965841" w:history="1">
        <w:r w:rsidR="00AC63F1">
          <w:rPr>
            <w:rStyle w:val="a3"/>
          </w:rPr>
          <w:t>3 ДОКУМЕНТАЛЬНОЕ ОФОРМЛЕНИЕ АУДИТОРСКОЙ ПРОВЕРКИ</w:t>
        </w:r>
      </w:hyperlink>
    </w:p>
    <w:p w:rsidR="00AC63F1" w:rsidRDefault="00147A0C" w:rsidP="00AC63F1">
      <w:pPr>
        <w:pStyle w:val="2"/>
        <w:widowControl w:val="0"/>
        <w:tabs>
          <w:tab w:val="right" w:leader="dot" w:pos="9345"/>
        </w:tabs>
        <w:ind w:left="0"/>
        <w:jc w:val="both"/>
        <w:rPr>
          <w:rFonts w:ascii="Calibri" w:hAnsi="Calibri"/>
          <w:noProof/>
          <w:sz w:val="28"/>
          <w:szCs w:val="28"/>
        </w:rPr>
      </w:pPr>
      <w:hyperlink w:anchor="_Toc316965842" w:history="1">
        <w:r w:rsidR="00AC63F1">
          <w:rPr>
            <w:rStyle w:val="a3"/>
            <w:noProof/>
            <w:sz w:val="28"/>
            <w:szCs w:val="28"/>
          </w:rPr>
          <w:t>3.1 Рабочие документы и ведение аудиторского досье</w:t>
        </w:r>
      </w:hyperlink>
    </w:p>
    <w:p w:rsidR="00AC63F1" w:rsidRDefault="00147A0C" w:rsidP="00AC63F1">
      <w:pPr>
        <w:pStyle w:val="2"/>
        <w:widowControl w:val="0"/>
        <w:tabs>
          <w:tab w:val="right" w:leader="dot" w:pos="9345"/>
        </w:tabs>
        <w:ind w:left="0"/>
        <w:jc w:val="both"/>
        <w:rPr>
          <w:rFonts w:ascii="Calibri" w:hAnsi="Calibri"/>
          <w:noProof/>
          <w:sz w:val="28"/>
          <w:szCs w:val="28"/>
        </w:rPr>
      </w:pPr>
      <w:hyperlink w:anchor="_Toc316965843" w:history="1">
        <w:r w:rsidR="00AC63F1">
          <w:rPr>
            <w:rStyle w:val="a3"/>
            <w:noProof/>
            <w:sz w:val="28"/>
            <w:szCs w:val="28"/>
          </w:rPr>
          <w:t>3.2 Итоговые документы аудита</w:t>
        </w:r>
      </w:hyperlink>
    </w:p>
    <w:p w:rsidR="00AC63F1" w:rsidRDefault="00AC63F1" w:rsidP="00AC63F1">
      <w:pPr>
        <w:pStyle w:val="11"/>
        <w:widowControl w:val="0"/>
        <w:jc w:val="both"/>
        <w:rPr>
          <w:rStyle w:val="a3"/>
        </w:rPr>
      </w:pPr>
    </w:p>
    <w:p w:rsidR="00AC63F1" w:rsidRDefault="00147A0C" w:rsidP="00AC63F1">
      <w:pPr>
        <w:pStyle w:val="11"/>
        <w:widowControl w:val="0"/>
        <w:jc w:val="both"/>
        <w:rPr>
          <w:rFonts w:ascii="Calibri" w:hAnsi="Calibri"/>
          <w:caps w:val="0"/>
        </w:rPr>
      </w:pPr>
      <w:hyperlink w:anchor="_Toc316965844" w:history="1">
        <w:r w:rsidR="00AC63F1">
          <w:rPr>
            <w:rStyle w:val="a3"/>
          </w:rPr>
          <w:t>Заключение</w:t>
        </w:r>
      </w:hyperlink>
    </w:p>
    <w:p w:rsidR="00AC63F1" w:rsidRDefault="00AC63F1" w:rsidP="00AC63F1">
      <w:pPr>
        <w:pStyle w:val="11"/>
        <w:widowControl w:val="0"/>
        <w:jc w:val="both"/>
        <w:rPr>
          <w:rStyle w:val="a3"/>
        </w:rPr>
      </w:pPr>
    </w:p>
    <w:p w:rsidR="00AC63F1" w:rsidRDefault="00147A0C" w:rsidP="00AC63F1">
      <w:pPr>
        <w:pStyle w:val="11"/>
        <w:widowControl w:val="0"/>
        <w:jc w:val="both"/>
        <w:rPr>
          <w:rFonts w:ascii="Calibri" w:hAnsi="Calibri"/>
          <w:caps w:val="0"/>
          <w:sz w:val="22"/>
          <w:szCs w:val="22"/>
        </w:rPr>
      </w:pPr>
      <w:hyperlink w:anchor="_Toc316965845" w:history="1">
        <w:r w:rsidR="00AC63F1">
          <w:rPr>
            <w:rStyle w:val="a3"/>
          </w:rPr>
          <w:t>Список использованной литературы</w:t>
        </w:r>
      </w:hyperlink>
    </w:p>
    <w:p w:rsidR="00AC63F1" w:rsidRDefault="00AC63F1" w:rsidP="00AC63F1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AC63F1" w:rsidRDefault="00AC63F1" w:rsidP="00AC63F1">
      <w:pPr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AC63F1" w:rsidRDefault="00AC63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63F1" w:rsidRDefault="00AC63F1" w:rsidP="00AC63F1">
      <w:pPr>
        <w:pStyle w:val="1"/>
        <w:ind w:firstLine="540"/>
      </w:pPr>
      <w:bookmarkStart w:id="0" w:name="_Toc184036809"/>
      <w:bookmarkStart w:id="1" w:name="_Toc316965845"/>
      <w:r>
        <w:lastRenderedPageBreak/>
        <w:t>Список использованной литературы</w:t>
      </w:r>
      <w:bookmarkEnd w:id="0"/>
      <w:bookmarkEnd w:id="1"/>
    </w:p>
    <w:p w:rsidR="00AC63F1" w:rsidRDefault="00AC63F1" w:rsidP="00AC63F1">
      <w:pPr>
        <w:pStyle w:val="1"/>
      </w:pPr>
    </w:p>
    <w:p w:rsidR="00AC63F1" w:rsidRDefault="00AC63F1" w:rsidP="00AC63F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2" w:name="_Toc275522601"/>
      <w:r>
        <w:rPr>
          <w:bCs/>
          <w:color w:val="000000"/>
          <w:sz w:val="28"/>
        </w:rPr>
        <w:t>Закон Республики Казахстан от 20 ноября 1998 года № 304-I "Об аудиторской деятельности"</w:t>
      </w:r>
      <w:bookmarkEnd w:id="2"/>
      <w:r>
        <w:rPr>
          <w:bCs/>
          <w:color w:val="000000"/>
          <w:sz w:val="28"/>
        </w:rPr>
        <w:t xml:space="preserve"> (с изменениями и дополнениями по состоянию на 04.07.2013 г.)</w:t>
      </w:r>
    </w:p>
    <w:p w:rsidR="00AC63F1" w:rsidRDefault="00AC63F1" w:rsidP="00AC63F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Ведомости Парламента Республики Казахстан, 2007 г., N 4</w:t>
      </w:r>
    </w:p>
    <w:p w:rsidR="00AC63F1" w:rsidRDefault="00AC63F1" w:rsidP="00AC63F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Национальный стандарт финансовой отчетности, утвержденный Приказом Министра финансов </w:t>
      </w:r>
      <w:proofErr w:type="spellStart"/>
      <w:r>
        <w:rPr>
          <w:sz w:val="28"/>
        </w:rPr>
        <w:t>РК</w:t>
      </w:r>
      <w:proofErr w:type="spellEnd"/>
      <w:r>
        <w:rPr>
          <w:sz w:val="28"/>
        </w:rPr>
        <w:t xml:space="preserve"> от 31.01.2013 года №50</w:t>
      </w:r>
    </w:p>
    <w:p w:rsidR="00AC63F1" w:rsidRDefault="00AC63F1" w:rsidP="00AC63F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библиотека, Основы аудита 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uchebnik.kz</w:t>
      </w:r>
      <w:proofErr w:type="spellEnd"/>
      <w:r>
        <w:rPr>
          <w:sz w:val="28"/>
          <w:szCs w:val="28"/>
        </w:rPr>
        <w:t>/</w:t>
      </w:r>
    </w:p>
    <w:p w:rsidR="00AC63F1" w:rsidRDefault="00AC63F1" w:rsidP="00AC63F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Нурсеитов</w:t>
      </w:r>
      <w:proofErr w:type="spellEnd"/>
      <w:r>
        <w:rPr>
          <w:sz w:val="28"/>
          <w:szCs w:val="28"/>
        </w:rPr>
        <w:t xml:space="preserve"> Э. Журнал «Бухгалтер и налоги» - “Основные принципы подготовки и представления финансовой отчетности 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www.bin.kz</w:t>
      </w:r>
      <w:proofErr w:type="spellEnd"/>
      <w:r>
        <w:rPr>
          <w:sz w:val="28"/>
          <w:szCs w:val="28"/>
        </w:rPr>
        <w:t xml:space="preserve"> № 11 2004 г.</w:t>
      </w:r>
    </w:p>
    <w:p w:rsidR="00AC63F1" w:rsidRDefault="00AC63F1" w:rsidP="00AC63F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стандарт финансовой отчетности (</w:t>
      </w:r>
      <w:proofErr w:type="spellStart"/>
      <w:r>
        <w:rPr>
          <w:sz w:val="28"/>
          <w:szCs w:val="28"/>
        </w:rPr>
        <w:t>IAS</w:t>
      </w:r>
      <w:proofErr w:type="spellEnd"/>
      <w:r>
        <w:rPr>
          <w:sz w:val="28"/>
          <w:szCs w:val="28"/>
        </w:rPr>
        <w:t>) 7 «Отчеты о движении денежных средств»</w:t>
      </w:r>
    </w:p>
    <w:p w:rsidR="00AC63F1" w:rsidRDefault="00AC63F1" w:rsidP="00AC63F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>
        <w:rPr>
          <w:spacing w:val="3"/>
          <w:sz w:val="28"/>
        </w:rPr>
        <w:t>Казахстанская</w:t>
      </w:r>
      <w:proofErr w:type="gramEnd"/>
      <w:r>
        <w:rPr>
          <w:spacing w:val="3"/>
          <w:sz w:val="28"/>
        </w:rPr>
        <w:t xml:space="preserve"> правда", от </w:t>
      </w:r>
      <w:proofErr w:type="spellStart"/>
      <w:r>
        <w:rPr>
          <w:spacing w:val="3"/>
          <w:sz w:val="28"/>
        </w:rPr>
        <w:t>24.11.98г</w:t>
      </w:r>
      <w:proofErr w:type="spellEnd"/>
      <w:r>
        <w:rPr>
          <w:spacing w:val="3"/>
          <w:sz w:val="28"/>
        </w:rPr>
        <w:t>., № 220</w:t>
      </w:r>
    </w:p>
    <w:p w:rsidR="00AC63F1" w:rsidRDefault="00AC63F1" w:rsidP="00AC63F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Осадчая В. И. </w:t>
      </w:r>
      <w:proofErr w:type="spellStart"/>
      <w:r>
        <w:rPr>
          <w:sz w:val="28"/>
          <w:szCs w:val="28"/>
        </w:rPr>
        <w:t>Аудиторство</w:t>
      </w:r>
      <w:proofErr w:type="spellEnd"/>
      <w:r>
        <w:rPr>
          <w:sz w:val="28"/>
          <w:szCs w:val="28"/>
        </w:rPr>
        <w:t>. Учебно-практическое пособие. – Караганда, 2002</w:t>
      </w:r>
    </w:p>
    <w:p w:rsidR="00AC63F1" w:rsidRDefault="00AC63F1" w:rsidP="00AC63F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Шеремет</w:t>
      </w:r>
      <w:proofErr w:type="spellEnd"/>
      <w:r>
        <w:rPr>
          <w:sz w:val="28"/>
          <w:szCs w:val="28"/>
        </w:rPr>
        <w:t xml:space="preserve"> А. Д., </w:t>
      </w:r>
      <w:proofErr w:type="spellStart"/>
      <w:r>
        <w:rPr>
          <w:sz w:val="28"/>
          <w:szCs w:val="28"/>
        </w:rPr>
        <w:t>Суйц</w:t>
      </w:r>
      <w:proofErr w:type="spellEnd"/>
      <w:r>
        <w:rPr>
          <w:sz w:val="28"/>
          <w:szCs w:val="28"/>
        </w:rPr>
        <w:t xml:space="preserve"> В.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Бухгалтерский учет, аудит, 2005</w:t>
      </w:r>
    </w:p>
    <w:p w:rsidR="00DD47B3" w:rsidRPr="00147A0C" w:rsidRDefault="00AC63F1" w:rsidP="00AC63F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аудита показателей бухгалтерской отчетности, 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www.termika.ru</w:t>
      </w:r>
      <w:proofErr w:type="spellEnd"/>
      <w:r>
        <w:rPr>
          <w:sz w:val="28"/>
          <w:szCs w:val="28"/>
        </w:rPr>
        <w:t>/</w:t>
      </w:r>
      <w:bookmarkStart w:id="3" w:name="_GoBack"/>
      <w:bookmarkEnd w:id="3"/>
    </w:p>
    <w:sectPr w:rsidR="00DD47B3" w:rsidRPr="0014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106F"/>
    <w:multiLevelType w:val="hybridMultilevel"/>
    <w:tmpl w:val="48F2D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F1"/>
    <w:rsid w:val="00147A0C"/>
    <w:rsid w:val="00AC63F1"/>
    <w:rsid w:val="00DD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3F1"/>
    <w:pPr>
      <w:keepNext/>
      <w:jc w:val="both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AC63F1"/>
    <w:pPr>
      <w:tabs>
        <w:tab w:val="right" w:leader="dot" w:pos="9628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AC63F1"/>
    <w:pPr>
      <w:ind w:left="240"/>
    </w:pPr>
  </w:style>
  <w:style w:type="character" w:styleId="a3">
    <w:name w:val="Hyperlink"/>
    <w:basedOn w:val="a0"/>
    <w:semiHidden/>
    <w:rsid w:val="00AC63F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C63F1"/>
    <w:rPr>
      <w:rFonts w:cs="Arial"/>
      <w:bCs/>
      <w:cap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3F1"/>
    <w:pPr>
      <w:keepNext/>
      <w:jc w:val="both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AC63F1"/>
    <w:pPr>
      <w:tabs>
        <w:tab w:val="right" w:leader="dot" w:pos="9628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AC63F1"/>
    <w:pPr>
      <w:ind w:left="240"/>
    </w:pPr>
  </w:style>
  <w:style w:type="character" w:styleId="a3">
    <w:name w:val="Hyperlink"/>
    <w:basedOn w:val="a0"/>
    <w:semiHidden/>
    <w:rsid w:val="00AC63F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C63F1"/>
    <w:rPr>
      <w:rFonts w:cs="Arial"/>
      <w:bCs/>
      <w:cap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2016-04-12T08:17:00Z</dcterms:created>
  <dcterms:modified xsi:type="dcterms:W3CDTF">2016-04-12T08:17:00Z</dcterms:modified>
</cp:coreProperties>
</file>