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50" w:rsidRDefault="00875650" w:rsidP="00875650">
      <w:pPr>
        <w:ind w:left="-2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СОДЕРЖАНИЕ</w:t>
      </w:r>
    </w:p>
    <w:p w:rsidR="00875650" w:rsidRDefault="00875650" w:rsidP="00875650">
      <w:pPr>
        <w:rPr>
          <w:sz w:val="28"/>
        </w:rPr>
      </w:pPr>
    </w:p>
    <w:p w:rsidR="00875650" w:rsidRDefault="00875650" w:rsidP="00875650">
      <w:pPr>
        <w:pStyle w:val="11"/>
        <w:rPr>
          <w:spacing w:val="0"/>
          <w:sz w:val="24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875650" w:rsidRDefault="002B3CD0" w:rsidP="00875650">
      <w:pPr>
        <w:pStyle w:val="11"/>
        <w:tabs>
          <w:tab w:val="clear" w:pos="9679"/>
          <w:tab w:val="right" w:leader="dot" w:pos="9612"/>
        </w:tabs>
        <w:ind w:right="614"/>
        <w:rPr>
          <w:spacing w:val="0"/>
          <w:szCs w:val="24"/>
        </w:rPr>
      </w:pPr>
      <w:hyperlink w:anchor="_Toc317928621" w:history="1">
        <w:r w:rsidR="00875650">
          <w:rPr>
            <w:rStyle w:val="a3"/>
          </w:rPr>
          <w:t>Введение</w:t>
        </w:r>
      </w:hyperlink>
    </w:p>
    <w:p w:rsidR="00875650" w:rsidRDefault="002B3CD0" w:rsidP="00875650">
      <w:pPr>
        <w:pStyle w:val="11"/>
        <w:tabs>
          <w:tab w:val="clear" w:pos="9679"/>
          <w:tab w:val="right" w:leader="dot" w:pos="9612"/>
        </w:tabs>
        <w:ind w:right="614"/>
        <w:rPr>
          <w:spacing w:val="0"/>
          <w:szCs w:val="24"/>
        </w:rPr>
      </w:pPr>
      <w:hyperlink w:anchor="_Toc317928622" w:history="1">
        <w:r w:rsidR="00875650">
          <w:rPr>
            <w:rStyle w:val="a3"/>
          </w:rPr>
          <w:t>1 Теоретические основы аудита расчетов с поставщиками и подрядчиками</w:t>
        </w:r>
      </w:hyperlink>
    </w:p>
    <w:p w:rsidR="00875650" w:rsidRDefault="002B3CD0" w:rsidP="00875650">
      <w:pPr>
        <w:pStyle w:val="2"/>
        <w:tabs>
          <w:tab w:val="right" w:leader="dot" w:pos="9612"/>
        </w:tabs>
        <w:ind w:left="-6" w:right="614" w:firstLine="6"/>
        <w:rPr>
          <w:noProof/>
          <w:sz w:val="28"/>
        </w:rPr>
      </w:pPr>
      <w:hyperlink w:anchor="_Toc317928623" w:history="1">
        <w:r w:rsidR="00875650">
          <w:rPr>
            <w:rStyle w:val="a3"/>
            <w:noProof/>
            <w:sz w:val="28"/>
          </w:rPr>
          <w:t>1.1 Экономическая сущность, необходимость и задачи учета и аудита расчетов с поставщиками и подрядчиками</w:t>
        </w:r>
      </w:hyperlink>
    </w:p>
    <w:p w:rsidR="00875650" w:rsidRDefault="002B3CD0" w:rsidP="00875650">
      <w:pPr>
        <w:pStyle w:val="2"/>
        <w:tabs>
          <w:tab w:val="right" w:leader="dot" w:pos="9612"/>
        </w:tabs>
        <w:ind w:left="-6" w:right="614" w:firstLine="6"/>
        <w:rPr>
          <w:noProof/>
          <w:sz w:val="28"/>
        </w:rPr>
      </w:pPr>
      <w:hyperlink w:anchor="_Toc317928624" w:history="1">
        <w:r w:rsidR="00875650">
          <w:rPr>
            <w:rStyle w:val="a3"/>
            <w:noProof/>
            <w:sz w:val="28"/>
          </w:rPr>
          <w:t>1.2 Основные источники и направления аудиторской проверки кредиторской задолженности поставщикам и подрядчикам</w:t>
        </w:r>
      </w:hyperlink>
    </w:p>
    <w:p w:rsidR="00875650" w:rsidRDefault="002B3CD0" w:rsidP="00875650">
      <w:pPr>
        <w:pStyle w:val="11"/>
        <w:tabs>
          <w:tab w:val="clear" w:pos="9679"/>
          <w:tab w:val="right" w:leader="dot" w:pos="9612"/>
        </w:tabs>
        <w:ind w:right="614"/>
        <w:rPr>
          <w:spacing w:val="0"/>
          <w:szCs w:val="24"/>
        </w:rPr>
      </w:pPr>
      <w:hyperlink w:anchor="_Toc317928625" w:history="1">
        <w:r w:rsidR="00875650">
          <w:rPr>
            <w:rStyle w:val="a3"/>
          </w:rPr>
          <w:t>2 Аудиторская проверка расчетов с поставщиками и подрядчиками на предприятии</w:t>
        </w:r>
      </w:hyperlink>
    </w:p>
    <w:p w:rsidR="00875650" w:rsidRDefault="002B3CD0" w:rsidP="00875650">
      <w:pPr>
        <w:pStyle w:val="2"/>
        <w:tabs>
          <w:tab w:val="right" w:leader="dot" w:pos="9612"/>
        </w:tabs>
        <w:ind w:left="-6" w:right="614" w:firstLine="6"/>
        <w:rPr>
          <w:noProof/>
          <w:sz w:val="28"/>
        </w:rPr>
      </w:pPr>
      <w:hyperlink w:anchor="_Toc317928626" w:history="1">
        <w:r w:rsidR="00875650">
          <w:rPr>
            <w:rStyle w:val="a3"/>
            <w:noProof/>
            <w:sz w:val="28"/>
          </w:rPr>
          <w:t>2.1 Методика планирования аудиторской проверки кредиторской задолженности поставщикам и подрядчикам</w:t>
        </w:r>
      </w:hyperlink>
    </w:p>
    <w:p w:rsidR="00875650" w:rsidRDefault="002B3CD0" w:rsidP="00875650">
      <w:pPr>
        <w:pStyle w:val="2"/>
        <w:tabs>
          <w:tab w:val="right" w:leader="dot" w:pos="9612"/>
        </w:tabs>
        <w:ind w:left="-6" w:right="614" w:firstLine="6"/>
        <w:rPr>
          <w:noProof/>
          <w:sz w:val="28"/>
        </w:rPr>
      </w:pPr>
      <w:hyperlink w:anchor="_Toc317928627" w:history="1">
        <w:r w:rsidR="00875650">
          <w:rPr>
            <w:rStyle w:val="a3"/>
            <w:noProof/>
            <w:sz w:val="28"/>
          </w:rPr>
          <w:t>2.2 Характеристика этапов проведения аудиторской проверки расчетов с поставщиками и подрядчиками предприятия</w:t>
        </w:r>
      </w:hyperlink>
    </w:p>
    <w:p w:rsidR="00875650" w:rsidRDefault="002B3CD0" w:rsidP="00875650">
      <w:pPr>
        <w:pStyle w:val="2"/>
        <w:tabs>
          <w:tab w:val="right" w:leader="dot" w:pos="9612"/>
        </w:tabs>
        <w:ind w:left="-6" w:right="614" w:firstLine="6"/>
        <w:rPr>
          <w:noProof/>
          <w:sz w:val="28"/>
        </w:rPr>
      </w:pPr>
      <w:hyperlink w:anchor="_Toc317928628" w:history="1">
        <w:r w:rsidR="00875650">
          <w:rPr>
            <w:rStyle w:val="a3"/>
            <w:noProof/>
            <w:sz w:val="28"/>
          </w:rPr>
          <w:t>2.3 Порядок составления и содержание аудиторского отчета</w:t>
        </w:r>
      </w:hyperlink>
    </w:p>
    <w:p w:rsidR="00875650" w:rsidRDefault="002B3CD0" w:rsidP="00875650">
      <w:pPr>
        <w:pStyle w:val="11"/>
        <w:tabs>
          <w:tab w:val="clear" w:pos="9679"/>
          <w:tab w:val="right" w:leader="dot" w:pos="9612"/>
        </w:tabs>
        <w:ind w:right="614"/>
        <w:rPr>
          <w:spacing w:val="0"/>
          <w:szCs w:val="24"/>
        </w:rPr>
      </w:pPr>
      <w:hyperlink w:anchor="_Toc317928629" w:history="1">
        <w:r w:rsidR="00875650">
          <w:rPr>
            <w:rStyle w:val="a3"/>
          </w:rPr>
          <w:t>3 Аудит расчетов с поставщиками и подрядчиками в ТОО «»</w:t>
        </w:r>
      </w:hyperlink>
    </w:p>
    <w:p w:rsidR="00875650" w:rsidRDefault="002B3CD0" w:rsidP="00875650">
      <w:pPr>
        <w:pStyle w:val="2"/>
        <w:tabs>
          <w:tab w:val="right" w:leader="dot" w:pos="9612"/>
        </w:tabs>
        <w:ind w:left="-6" w:right="614" w:firstLine="6"/>
        <w:rPr>
          <w:noProof/>
          <w:sz w:val="28"/>
        </w:rPr>
      </w:pPr>
      <w:hyperlink w:anchor="_Toc317928630" w:history="1">
        <w:r w:rsidR="00875650">
          <w:rPr>
            <w:rStyle w:val="a3"/>
            <w:noProof/>
            <w:sz w:val="28"/>
          </w:rPr>
          <w:t>3.1 Планирование аудита расчетов с поставщиками и подрядчиками</w:t>
        </w:r>
      </w:hyperlink>
    </w:p>
    <w:p w:rsidR="00875650" w:rsidRDefault="002B3CD0" w:rsidP="00875650">
      <w:pPr>
        <w:pStyle w:val="2"/>
        <w:tabs>
          <w:tab w:val="right" w:leader="dot" w:pos="9612"/>
        </w:tabs>
        <w:ind w:left="-6" w:right="614" w:firstLine="6"/>
        <w:rPr>
          <w:noProof/>
          <w:sz w:val="28"/>
        </w:rPr>
      </w:pPr>
      <w:hyperlink w:anchor="_Toc317928631" w:history="1">
        <w:r w:rsidR="00875650">
          <w:rPr>
            <w:rStyle w:val="a3"/>
            <w:noProof/>
            <w:sz w:val="28"/>
          </w:rPr>
          <w:t>3.2 Проведение аудита расчетов с поставщиками и подрядчиками</w:t>
        </w:r>
      </w:hyperlink>
    </w:p>
    <w:p w:rsidR="00875650" w:rsidRDefault="002B3CD0" w:rsidP="00875650">
      <w:pPr>
        <w:pStyle w:val="11"/>
        <w:tabs>
          <w:tab w:val="clear" w:pos="9679"/>
          <w:tab w:val="right" w:leader="dot" w:pos="9612"/>
        </w:tabs>
        <w:ind w:right="614"/>
        <w:rPr>
          <w:spacing w:val="0"/>
          <w:szCs w:val="24"/>
        </w:rPr>
      </w:pPr>
      <w:hyperlink w:anchor="_Toc317928632" w:history="1">
        <w:r w:rsidR="00875650">
          <w:rPr>
            <w:rStyle w:val="a3"/>
          </w:rPr>
          <w:t>Заключение</w:t>
        </w:r>
      </w:hyperlink>
    </w:p>
    <w:p w:rsidR="00875650" w:rsidRDefault="002B3CD0" w:rsidP="00875650">
      <w:pPr>
        <w:pStyle w:val="11"/>
        <w:tabs>
          <w:tab w:val="clear" w:pos="9679"/>
          <w:tab w:val="right" w:leader="dot" w:pos="9612"/>
        </w:tabs>
        <w:ind w:right="614"/>
        <w:rPr>
          <w:spacing w:val="0"/>
          <w:szCs w:val="24"/>
        </w:rPr>
      </w:pPr>
      <w:hyperlink w:anchor="_Toc317928633" w:history="1">
        <w:r w:rsidR="00875650">
          <w:rPr>
            <w:rStyle w:val="a3"/>
          </w:rPr>
          <w:t>Список использованной литературы</w:t>
        </w:r>
      </w:hyperlink>
    </w:p>
    <w:p w:rsidR="00875650" w:rsidRDefault="002B3CD0" w:rsidP="00875650">
      <w:pPr>
        <w:pStyle w:val="11"/>
        <w:tabs>
          <w:tab w:val="clear" w:pos="9679"/>
          <w:tab w:val="right" w:leader="dot" w:pos="9612"/>
        </w:tabs>
        <w:ind w:right="614"/>
        <w:rPr>
          <w:spacing w:val="0"/>
          <w:szCs w:val="24"/>
        </w:rPr>
      </w:pPr>
      <w:hyperlink w:anchor="_Toc317928634" w:history="1">
        <w:r w:rsidR="00875650">
          <w:rPr>
            <w:rStyle w:val="a3"/>
          </w:rPr>
          <w:t>Приложения</w:t>
        </w:r>
      </w:hyperlink>
    </w:p>
    <w:p w:rsidR="00875650" w:rsidRDefault="00875650">
      <w:pPr>
        <w:rPr>
          <w:caps/>
          <w:noProof/>
          <w:spacing w:val="-4"/>
          <w:sz w:val="28"/>
          <w:szCs w:val="28"/>
        </w:rPr>
      </w:pPr>
      <w:r>
        <w:br w:type="page"/>
      </w:r>
    </w:p>
    <w:p w:rsidR="00875650" w:rsidRDefault="00875650" w:rsidP="00875650">
      <w:pPr>
        <w:pStyle w:val="1"/>
      </w:pPr>
      <w:bookmarkStart w:id="1" w:name="_Toc317928633"/>
      <w:r>
        <w:lastRenderedPageBreak/>
        <w:t>СПИСОК ИСПОЛЬЗОВАННОЙ ЛИТЕРАТУРЫ</w:t>
      </w:r>
      <w:bookmarkEnd w:id="1"/>
    </w:p>
    <w:p w:rsidR="00875650" w:rsidRDefault="00875650" w:rsidP="00875650">
      <w:pPr>
        <w:rPr>
          <w:sz w:val="28"/>
        </w:rPr>
      </w:pPr>
    </w:p>
    <w:p w:rsidR="00875650" w:rsidRDefault="00875650" w:rsidP="00875650">
      <w:pPr>
        <w:rPr>
          <w:sz w:val="28"/>
        </w:rPr>
      </w:pPr>
    </w:p>
    <w:p w:rsidR="00875650" w:rsidRDefault="00875650" w:rsidP="00875650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00"/>
          <w:tab w:val="left" w:pos="1080"/>
          <w:tab w:val="left" w:pos="1440"/>
        </w:tabs>
        <w:spacing w:line="240" w:lineRule="auto"/>
        <w:ind w:left="0" w:right="0" w:firstLine="454"/>
      </w:pPr>
      <w:r>
        <w:rPr>
          <w:bCs/>
          <w:color w:val="000000"/>
        </w:rPr>
        <w:t>О бухгалтерском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875650" w:rsidRDefault="00875650" w:rsidP="00875650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rPr>
          <w:color w:val="000000"/>
          <w:szCs w:val="22"/>
        </w:rPr>
        <w:t>Скала В.И., Скала Н.В., Нам Г.М. Национальная система бухгалтерского учета в Республике Казахстан. ТОО «Издательство LEM». – Алматы, 2007 . ч.1 – 420 с</w:t>
      </w:r>
      <w:r>
        <w:t>.</w:t>
      </w:r>
    </w:p>
    <w:p w:rsidR="00875650" w:rsidRDefault="00875650" w:rsidP="00875650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t xml:space="preserve">О налогах и других обязательных платежах в бюджет (Налоговый кодекс) </w:t>
      </w:r>
      <w:r>
        <w:rPr>
          <w:szCs w:val="20"/>
        </w:rPr>
        <w:t>Кодекс Республики Казахстан от 10 декабря 2008 года N 95-IV// "Казахстанская правда" от 13 декабря 2008 года, N 275-277 (25722-25724)</w:t>
      </w:r>
    </w:p>
    <w:p w:rsidR="00875650" w:rsidRDefault="00875650" w:rsidP="00875650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t>Нурсеитов Э.О. Особенности национального учета и МСФО. – Алматы: Изд-во БИКО, 2004.-300 с.</w:t>
      </w:r>
    </w:p>
    <w:p w:rsidR="00875650" w:rsidRDefault="00875650" w:rsidP="00875650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rPr>
          <w:szCs w:val="20"/>
        </w:rPr>
        <w:t>Шеремет А.Д., Суйц В.П. Аудит: Учебник. — 5-е изд., перераб. и доп. — М.: ИНФРА-М, 2006. — 448 с.</w:t>
      </w:r>
    </w:p>
    <w:p w:rsidR="00875650" w:rsidRDefault="00875650" w:rsidP="00875650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rPr>
          <w:bCs/>
          <w:color w:val="000000"/>
        </w:rPr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875650" w:rsidRDefault="00875650" w:rsidP="00875650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rPr>
          <w:szCs w:val="20"/>
        </w:rPr>
        <w:t>Нурсеитов Э.О. Аудит: краткое руководство – Алматы: Издательство LEM, - 2007. 220с.</w:t>
      </w:r>
    </w:p>
    <w:p w:rsidR="00875650" w:rsidRDefault="00875650" w:rsidP="00875650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rPr>
          <w:spacing w:val="-4"/>
          <w:szCs w:val="16"/>
        </w:rPr>
        <w:t>Березюк В.И. Аудит: Учебное пособие. – Караганда, 2006 – 214с.</w:t>
      </w:r>
    </w:p>
    <w:p w:rsidR="00875650" w:rsidRDefault="00875650" w:rsidP="00875650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t>Национальный стандарт финансовой отчетности, утвержденный Приказом Министра финансов РК от 31.01.2013 года №50</w:t>
      </w:r>
    </w:p>
    <w:p w:rsidR="00875650" w:rsidRDefault="00875650" w:rsidP="00875650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284"/>
          <w:tab w:val="left" w:pos="900"/>
          <w:tab w:val="left" w:pos="1080"/>
          <w:tab w:val="left" w:pos="1440"/>
        </w:tabs>
        <w:spacing w:line="240" w:lineRule="auto"/>
        <w:ind w:left="0" w:right="0" w:firstLine="454"/>
        <w:rPr>
          <w:color w:val="000000"/>
          <w:szCs w:val="22"/>
        </w:rPr>
      </w:pPr>
      <w:r>
        <w:rPr>
          <w:color w:val="000000"/>
          <w:szCs w:val="22"/>
        </w:rPr>
        <w:t>Типовой план счетов бухгалтерского учета, утвержденный Приказом Министра финансов РК от 23.05.2007 г. №185.</w:t>
      </w:r>
    </w:p>
    <w:p w:rsidR="00875650" w:rsidRDefault="00875650" w:rsidP="00875650">
      <w:pPr>
        <w:pStyle w:val="11"/>
      </w:pPr>
    </w:p>
    <w:p w:rsidR="00801389" w:rsidRDefault="00875650" w:rsidP="00875650">
      <w:r>
        <w:rPr>
          <w:sz w:val="28"/>
        </w:rPr>
        <w:fldChar w:fldCharType="end"/>
      </w:r>
    </w:p>
    <w:sectPr w:rsidR="0080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2BD7"/>
    <w:multiLevelType w:val="hybridMultilevel"/>
    <w:tmpl w:val="1A349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50"/>
    <w:rsid w:val="002B3CD0"/>
    <w:rsid w:val="00801389"/>
    <w:rsid w:val="008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0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875650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875650"/>
    <w:pPr>
      <w:tabs>
        <w:tab w:val="right" w:leader="dot" w:pos="9679"/>
      </w:tabs>
      <w:ind w:left="-6" w:firstLine="6"/>
      <w:jc w:val="both"/>
    </w:pPr>
    <w:rPr>
      <w:caps/>
      <w:noProof/>
      <w:spacing w:val="-4"/>
      <w:sz w:val="28"/>
      <w:szCs w:val="28"/>
    </w:rPr>
  </w:style>
  <w:style w:type="paragraph" w:styleId="2">
    <w:name w:val="toc 2"/>
    <w:basedOn w:val="a"/>
    <w:next w:val="a"/>
    <w:autoRedefine/>
    <w:semiHidden/>
    <w:rsid w:val="00875650"/>
    <w:pPr>
      <w:ind w:left="240"/>
    </w:pPr>
  </w:style>
  <w:style w:type="character" w:styleId="a3">
    <w:name w:val="Hyperlink"/>
    <w:basedOn w:val="a0"/>
    <w:semiHidden/>
    <w:rsid w:val="00875650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875650"/>
    <w:rPr>
      <w:rFonts w:cs="Arial"/>
      <w:bCs/>
      <w:kern w:val="32"/>
      <w:sz w:val="28"/>
      <w:szCs w:val="32"/>
    </w:rPr>
  </w:style>
  <w:style w:type="paragraph" w:styleId="a4">
    <w:name w:val="Body Text Indent"/>
    <w:aliases w:val="Основной текст 1"/>
    <w:basedOn w:val="a"/>
    <w:link w:val="a5"/>
    <w:semiHidden/>
    <w:rsid w:val="00875650"/>
    <w:pPr>
      <w:spacing w:line="360" w:lineRule="auto"/>
      <w:ind w:right="-6" w:firstLine="709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87565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50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875650"/>
    <w:pPr>
      <w:keepNext/>
      <w:ind w:firstLine="454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875650"/>
    <w:pPr>
      <w:tabs>
        <w:tab w:val="right" w:leader="dot" w:pos="9679"/>
      </w:tabs>
      <w:ind w:left="-6" w:firstLine="6"/>
      <w:jc w:val="both"/>
    </w:pPr>
    <w:rPr>
      <w:caps/>
      <w:noProof/>
      <w:spacing w:val="-4"/>
      <w:sz w:val="28"/>
      <w:szCs w:val="28"/>
    </w:rPr>
  </w:style>
  <w:style w:type="paragraph" w:styleId="2">
    <w:name w:val="toc 2"/>
    <w:basedOn w:val="a"/>
    <w:next w:val="a"/>
    <w:autoRedefine/>
    <w:semiHidden/>
    <w:rsid w:val="00875650"/>
    <w:pPr>
      <w:ind w:left="240"/>
    </w:pPr>
  </w:style>
  <w:style w:type="character" w:styleId="a3">
    <w:name w:val="Hyperlink"/>
    <w:basedOn w:val="a0"/>
    <w:semiHidden/>
    <w:rsid w:val="00875650"/>
    <w:rPr>
      <w:color w:val="0000FF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875650"/>
    <w:rPr>
      <w:rFonts w:cs="Arial"/>
      <w:bCs/>
      <w:kern w:val="32"/>
      <w:sz w:val="28"/>
      <w:szCs w:val="32"/>
    </w:rPr>
  </w:style>
  <w:style w:type="paragraph" w:styleId="a4">
    <w:name w:val="Body Text Indent"/>
    <w:aliases w:val="Основной текст 1"/>
    <w:basedOn w:val="a"/>
    <w:link w:val="a5"/>
    <w:semiHidden/>
    <w:rsid w:val="00875650"/>
    <w:pPr>
      <w:spacing w:line="360" w:lineRule="auto"/>
      <w:ind w:right="-6" w:firstLine="709"/>
      <w:jc w:val="both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87565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2016-04-11T09:07:00Z</dcterms:created>
  <dcterms:modified xsi:type="dcterms:W3CDTF">2016-04-11T09:07:00Z</dcterms:modified>
</cp:coreProperties>
</file>