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05" w:rsidRDefault="00AB0705" w:rsidP="00AB0705">
      <w:pPr>
        <w:pStyle w:val="1"/>
      </w:pPr>
      <w:bookmarkStart w:id="0" w:name="_Toc345267491"/>
      <w:bookmarkStart w:id="1" w:name="_Toc346817685"/>
      <w:bookmarkStart w:id="2" w:name="_Toc346820306"/>
      <w:bookmarkStart w:id="3" w:name="_Toc353814820"/>
      <w:r>
        <w:t>Содержание</w:t>
      </w:r>
      <w:bookmarkEnd w:id="0"/>
      <w:bookmarkEnd w:id="1"/>
      <w:bookmarkEnd w:id="2"/>
      <w:bookmarkEnd w:id="3"/>
    </w:p>
    <w:p w:rsidR="00AB0705" w:rsidRDefault="00AB0705" w:rsidP="00AB0705">
      <w:pPr>
        <w:rPr>
          <w:sz w:val="28"/>
          <w:szCs w:val="28"/>
        </w:rPr>
      </w:pPr>
    </w:p>
    <w:p w:rsidR="00AB0705" w:rsidRDefault="00AB0705" w:rsidP="00AB0705">
      <w:pPr>
        <w:rPr>
          <w:spacing w:val="-4"/>
          <w:sz w:val="28"/>
          <w:szCs w:val="28"/>
        </w:rPr>
      </w:pPr>
    </w:p>
    <w:p w:rsidR="00AB0705" w:rsidRDefault="00AB0705" w:rsidP="00AB0705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r>
        <w:rPr>
          <w:spacing w:val="-4"/>
          <w:sz w:val="28"/>
          <w:szCs w:val="28"/>
        </w:rPr>
        <w:fldChar w:fldCharType="begin"/>
      </w:r>
      <w:r>
        <w:rPr>
          <w:spacing w:val="-4"/>
          <w:sz w:val="28"/>
          <w:szCs w:val="28"/>
        </w:rPr>
        <w:instrText xml:space="preserve"> TOC \o "1-3" \h \z \u </w:instrText>
      </w:r>
      <w:r>
        <w:rPr>
          <w:spacing w:val="-4"/>
          <w:sz w:val="28"/>
          <w:szCs w:val="28"/>
        </w:rPr>
        <w:fldChar w:fldCharType="separate"/>
      </w:r>
      <w:hyperlink w:anchor="_Toc353814821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AB0705" w:rsidRDefault="00AB0705" w:rsidP="00AB0705">
      <w:pPr>
        <w:rPr>
          <w:noProof/>
        </w:rPr>
      </w:pPr>
    </w:p>
    <w:p w:rsidR="00AB0705" w:rsidRDefault="00B147A6" w:rsidP="00AB0705">
      <w:pPr>
        <w:pStyle w:val="11"/>
        <w:tabs>
          <w:tab w:val="right" w:leader="dot" w:pos="9628"/>
        </w:tabs>
        <w:rPr>
          <w:noProof/>
          <w:sz w:val="28"/>
        </w:rPr>
      </w:pPr>
      <w:hyperlink w:anchor="_Toc353814822" w:history="1">
        <w:r w:rsidR="00AB0705">
          <w:rPr>
            <w:rStyle w:val="a3"/>
            <w:noProof/>
            <w:sz w:val="28"/>
            <w:szCs w:val="28"/>
          </w:rPr>
          <w:t>1 Теоретические основы развития депозитного рынка в РК</w:t>
        </w:r>
      </w:hyperlink>
    </w:p>
    <w:p w:rsidR="00AB0705" w:rsidRDefault="00B147A6" w:rsidP="00AB0705">
      <w:pPr>
        <w:pStyle w:val="2"/>
        <w:rPr>
          <w:szCs w:val="24"/>
        </w:rPr>
      </w:pPr>
      <w:hyperlink w:anchor="_Toc353814823" w:history="1">
        <w:r w:rsidR="00AB0705">
          <w:rPr>
            <w:rStyle w:val="a3"/>
          </w:rPr>
          <w:t>1.1 Сущность и классификация депозитных операций</w:t>
        </w:r>
      </w:hyperlink>
    </w:p>
    <w:p w:rsidR="00AB0705" w:rsidRDefault="00B147A6" w:rsidP="00AB0705">
      <w:pPr>
        <w:pStyle w:val="2"/>
        <w:rPr>
          <w:rStyle w:val="a3"/>
        </w:rPr>
      </w:pPr>
      <w:hyperlink w:anchor="_Toc353814824" w:history="1">
        <w:r w:rsidR="00AB0705">
          <w:rPr>
            <w:rStyle w:val="a3"/>
            <w:spacing w:val="3"/>
          </w:rPr>
          <w:t>1.2 Роль  привлеченных средств  банка  и их место в банковской ресурсной базе</w:t>
        </w:r>
      </w:hyperlink>
    </w:p>
    <w:p w:rsidR="00AB0705" w:rsidRDefault="00AB0705" w:rsidP="00AB0705">
      <w:pPr>
        <w:rPr>
          <w:noProof/>
        </w:rPr>
      </w:pPr>
    </w:p>
    <w:p w:rsidR="00AB0705" w:rsidRDefault="00B147A6" w:rsidP="00AB0705">
      <w:pPr>
        <w:pStyle w:val="11"/>
        <w:tabs>
          <w:tab w:val="right" w:leader="dot" w:pos="9628"/>
        </w:tabs>
        <w:rPr>
          <w:noProof/>
          <w:sz w:val="28"/>
        </w:rPr>
      </w:pPr>
      <w:hyperlink w:anchor="_Toc353814825" w:history="1">
        <w:r w:rsidR="00AB0705">
          <w:rPr>
            <w:rStyle w:val="a3"/>
            <w:noProof/>
            <w:sz w:val="28"/>
            <w:szCs w:val="28"/>
          </w:rPr>
          <w:t>2 Организация депозитных операций</w:t>
        </w:r>
      </w:hyperlink>
    </w:p>
    <w:p w:rsidR="00AB0705" w:rsidRDefault="00B147A6" w:rsidP="00AB0705">
      <w:pPr>
        <w:pStyle w:val="2"/>
        <w:rPr>
          <w:szCs w:val="24"/>
        </w:rPr>
      </w:pPr>
      <w:hyperlink w:anchor="_Toc353814826" w:history="1">
        <w:r w:rsidR="00AB0705">
          <w:rPr>
            <w:rStyle w:val="a3"/>
            <w:spacing w:val="1"/>
          </w:rPr>
          <w:t>2.1 Анализ депози</w:t>
        </w:r>
        <w:r>
          <w:rPr>
            <w:rStyle w:val="a3"/>
            <w:spacing w:val="1"/>
          </w:rPr>
          <w:t>тных операций АО «</w:t>
        </w:r>
        <w:r w:rsidR="00AB0705">
          <w:rPr>
            <w:rStyle w:val="a3"/>
            <w:spacing w:val="1"/>
          </w:rPr>
          <w:t>»</w:t>
        </w:r>
      </w:hyperlink>
    </w:p>
    <w:p w:rsidR="00AB0705" w:rsidRDefault="00B147A6" w:rsidP="00AB0705">
      <w:pPr>
        <w:pStyle w:val="2"/>
        <w:rPr>
          <w:szCs w:val="24"/>
        </w:rPr>
      </w:pPr>
      <w:hyperlink w:anchor="_Toc353814827" w:history="1">
        <w:r w:rsidR="00AB0705">
          <w:rPr>
            <w:rStyle w:val="a3"/>
          </w:rPr>
          <w:t>2.2 Процентная политика по депозитам</w:t>
        </w:r>
      </w:hyperlink>
    </w:p>
    <w:p w:rsidR="00AB0705" w:rsidRDefault="00B147A6" w:rsidP="00AB0705">
      <w:pPr>
        <w:pStyle w:val="2"/>
        <w:rPr>
          <w:rStyle w:val="a3"/>
        </w:rPr>
      </w:pPr>
      <w:hyperlink w:anchor="_Toc353814828" w:history="1">
        <w:r w:rsidR="00AB0705">
          <w:rPr>
            <w:rStyle w:val="a3"/>
          </w:rPr>
          <w:t>2.3 Новые условия гарантирования депозитов</w:t>
        </w:r>
      </w:hyperlink>
    </w:p>
    <w:p w:rsidR="00AB0705" w:rsidRDefault="00AB0705" w:rsidP="00AB0705">
      <w:pPr>
        <w:rPr>
          <w:noProof/>
        </w:rPr>
      </w:pPr>
    </w:p>
    <w:p w:rsidR="00AB0705" w:rsidRDefault="00B147A6" w:rsidP="00AB0705">
      <w:pPr>
        <w:pStyle w:val="11"/>
        <w:tabs>
          <w:tab w:val="right" w:leader="dot" w:pos="9628"/>
        </w:tabs>
        <w:rPr>
          <w:noProof/>
          <w:sz w:val="28"/>
        </w:rPr>
      </w:pPr>
      <w:hyperlink w:anchor="_Toc353814829" w:history="1">
        <w:r w:rsidR="00AB0705">
          <w:rPr>
            <w:rStyle w:val="a3"/>
            <w:noProof/>
            <w:sz w:val="28"/>
            <w:szCs w:val="28"/>
          </w:rPr>
          <w:t>3 Перспективы формирования устойчивых депозитов в Республике Казахстан</w:t>
        </w:r>
      </w:hyperlink>
    </w:p>
    <w:p w:rsidR="00AB0705" w:rsidRDefault="00B147A6" w:rsidP="00AB0705">
      <w:pPr>
        <w:pStyle w:val="2"/>
        <w:rPr>
          <w:szCs w:val="24"/>
        </w:rPr>
      </w:pPr>
      <w:hyperlink w:anchor="_Toc353814830" w:history="1">
        <w:r w:rsidR="00AB0705">
          <w:rPr>
            <w:rStyle w:val="a3"/>
          </w:rPr>
          <w:t>3.1 Характеристика вкладов физических лиц в условиях современного состояния экономики страны</w:t>
        </w:r>
      </w:hyperlink>
    </w:p>
    <w:p w:rsidR="00AB0705" w:rsidRDefault="00B147A6" w:rsidP="00AB0705">
      <w:pPr>
        <w:pStyle w:val="2"/>
        <w:rPr>
          <w:rStyle w:val="a3"/>
        </w:rPr>
      </w:pPr>
      <w:hyperlink w:anchor="_Toc353814831" w:history="1">
        <w:r w:rsidR="00AB0705">
          <w:rPr>
            <w:rStyle w:val="a3"/>
          </w:rPr>
          <w:t>3.2 Перспективы развития депозитного рынка Республики Казахстан</w:t>
        </w:r>
      </w:hyperlink>
    </w:p>
    <w:p w:rsidR="00AB0705" w:rsidRDefault="00AB0705" w:rsidP="00AB0705">
      <w:pPr>
        <w:rPr>
          <w:noProof/>
        </w:rPr>
      </w:pPr>
    </w:p>
    <w:p w:rsidR="00AB0705" w:rsidRDefault="00B147A6" w:rsidP="00AB0705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53814832" w:history="1">
        <w:r w:rsidR="00AB0705">
          <w:rPr>
            <w:rStyle w:val="a3"/>
            <w:noProof/>
            <w:sz w:val="28"/>
            <w:szCs w:val="28"/>
          </w:rPr>
          <w:t>Заключение</w:t>
        </w:r>
      </w:hyperlink>
    </w:p>
    <w:p w:rsidR="00AB0705" w:rsidRDefault="00AB0705" w:rsidP="00AB0705">
      <w:pPr>
        <w:rPr>
          <w:noProof/>
        </w:rPr>
      </w:pPr>
    </w:p>
    <w:p w:rsidR="00AB0705" w:rsidRDefault="00B147A6" w:rsidP="00AB0705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53814833" w:history="1">
        <w:r w:rsidR="00AB0705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AB0705" w:rsidRDefault="00AB0705" w:rsidP="00AB0705">
      <w:pPr>
        <w:rPr>
          <w:noProof/>
        </w:rPr>
      </w:pPr>
    </w:p>
    <w:p w:rsidR="00AB0705" w:rsidRDefault="00AB0705" w:rsidP="00AB0705">
      <w:pPr>
        <w:pStyle w:val="11"/>
        <w:tabs>
          <w:tab w:val="right" w:leader="dot" w:pos="9628"/>
        </w:tabs>
        <w:rPr>
          <w:noProof/>
          <w:sz w:val="28"/>
        </w:rPr>
      </w:pPr>
    </w:p>
    <w:p w:rsidR="00AB0705" w:rsidRDefault="00AB0705" w:rsidP="00AB070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fldChar w:fldCharType="end"/>
      </w:r>
    </w:p>
    <w:p w:rsidR="00AB0705" w:rsidRDefault="00AB0705" w:rsidP="00AB0705">
      <w:r>
        <w:br w:type="page"/>
      </w:r>
    </w:p>
    <w:p w:rsidR="00AB0705" w:rsidRDefault="00AB0705" w:rsidP="00AB0705">
      <w:pPr>
        <w:pStyle w:val="1"/>
      </w:pPr>
      <w:bookmarkStart w:id="4" w:name="_Toc353814833"/>
      <w:r>
        <w:lastRenderedPageBreak/>
        <w:t>Список использованной литературы</w:t>
      </w:r>
      <w:bookmarkEnd w:id="4"/>
    </w:p>
    <w:p w:rsidR="00AB0705" w:rsidRDefault="00AB0705" w:rsidP="00AB0705">
      <w:pPr>
        <w:rPr>
          <w:lang w:val="en-US"/>
        </w:rPr>
      </w:pPr>
    </w:p>
    <w:p w:rsidR="00AB0705" w:rsidRDefault="00AB0705" w:rsidP="00AB0705">
      <w:pPr>
        <w:rPr>
          <w:lang w:val="en-US"/>
        </w:rPr>
      </w:pPr>
    </w:p>
    <w:p w:rsidR="00AB0705" w:rsidRDefault="00AB0705" w:rsidP="00AB0705">
      <w:pPr>
        <w:numPr>
          <w:ilvl w:val="0"/>
          <w:numId w:val="1"/>
        </w:numPr>
        <w:tabs>
          <w:tab w:val="num" w:pos="-22"/>
          <w:tab w:val="left" w:pos="814"/>
          <w:tab w:val="left" w:pos="102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Послание Президента Республики Казахстан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Н.Назарбаева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народу Казахстана. 27 января 2012 г. «</w:t>
      </w:r>
      <w:r>
        <w:rPr>
          <w:bCs/>
          <w:color w:val="000000"/>
          <w:sz w:val="28"/>
          <w:szCs w:val="28"/>
          <w:shd w:val="clear" w:color="auto" w:fill="FFFFFF"/>
        </w:rPr>
        <w:t>Социально-экономическая модернизация – главный вектор развития Казахстана»</w:t>
      </w:r>
    </w:p>
    <w:p w:rsidR="00AB0705" w:rsidRDefault="00AB0705" w:rsidP="00AB0705">
      <w:pPr>
        <w:numPr>
          <w:ilvl w:val="0"/>
          <w:numId w:val="1"/>
        </w:numPr>
        <w:tabs>
          <w:tab w:val="num" w:pos="-22"/>
          <w:tab w:val="left" w:pos="814"/>
          <w:tab w:val="left" w:pos="102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Кашин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Ю.И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Развитие сберегательной системы в дореволюционной России // Банковские услуги. 2001. №2.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С.14</w:t>
      </w:r>
      <w:proofErr w:type="spellEnd"/>
      <w:r>
        <w:rPr>
          <w:color w:val="000000"/>
          <w:sz w:val="28"/>
          <w:szCs w:val="28"/>
          <w:shd w:val="clear" w:color="auto" w:fill="FFFFFF"/>
        </w:rPr>
        <w:t>-15.</w:t>
      </w:r>
    </w:p>
    <w:p w:rsidR="00AB0705" w:rsidRDefault="00AB0705" w:rsidP="00AB0705">
      <w:pPr>
        <w:numPr>
          <w:ilvl w:val="0"/>
          <w:numId w:val="1"/>
        </w:numPr>
        <w:tabs>
          <w:tab w:val="num" w:pos="-22"/>
          <w:tab w:val="left" w:pos="814"/>
          <w:tab w:val="left" w:pos="102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Сейткасимов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- Деньги, кредит, банки. – М.: Экономика, 1999.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432с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AB0705" w:rsidRDefault="00AB0705" w:rsidP="00AB0705">
      <w:pPr>
        <w:pStyle w:val="TimesNewRomanCYR008"/>
        <w:widowControl/>
        <w:numPr>
          <w:ilvl w:val="0"/>
          <w:numId w:val="1"/>
        </w:numPr>
        <w:tabs>
          <w:tab w:val="clear" w:pos="720"/>
          <w:tab w:val="clear" w:pos="900"/>
          <w:tab w:val="clear" w:pos="1080"/>
          <w:tab w:val="num" w:pos="-22"/>
          <w:tab w:val="left" w:pos="814"/>
          <w:tab w:val="left" w:pos="1023"/>
        </w:tabs>
        <w:ind w:left="0" w:firstLine="567"/>
        <w:rPr>
          <w:shd w:val="clear" w:color="auto" w:fill="FFFFFF"/>
        </w:rPr>
      </w:pPr>
      <w:r>
        <w:t>Банки и банковские операции: Учебник для вузов</w:t>
      </w:r>
      <w:proofErr w:type="gramStart"/>
      <w:r>
        <w:t xml:space="preserve"> / П</w:t>
      </w:r>
      <w:proofErr w:type="gramEnd"/>
      <w:r>
        <w:t xml:space="preserve">од ред. проф. </w:t>
      </w:r>
      <w:proofErr w:type="spellStart"/>
      <w:r>
        <w:t>Е.Ф</w:t>
      </w:r>
      <w:proofErr w:type="spellEnd"/>
      <w:r>
        <w:t>. Жукова. – М.: Банки и биржи, 2001</w:t>
      </w:r>
    </w:p>
    <w:p w:rsidR="00AB0705" w:rsidRDefault="00AB0705" w:rsidP="00AB0705">
      <w:pPr>
        <w:pStyle w:val="TimesNewRomanCYR008"/>
        <w:widowControl/>
        <w:numPr>
          <w:ilvl w:val="0"/>
          <w:numId w:val="1"/>
        </w:numPr>
        <w:tabs>
          <w:tab w:val="clear" w:pos="720"/>
          <w:tab w:val="clear" w:pos="900"/>
          <w:tab w:val="clear" w:pos="1080"/>
          <w:tab w:val="num" w:pos="-22"/>
          <w:tab w:val="left" w:pos="814"/>
          <w:tab w:val="left" w:pos="1023"/>
        </w:tabs>
        <w:ind w:left="0" w:firstLine="567"/>
        <w:rPr>
          <w:shd w:val="clear" w:color="auto" w:fill="FFFFFF"/>
        </w:rPr>
      </w:pPr>
      <w:r>
        <w:t xml:space="preserve">Колесников А. А. «Банковское дело» // М., Изд. «Финансы и статистика», 1999. – </w:t>
      </w:r>
      <w:proofErr w:type="spellStart"/>
      <w:r>
        <w:t>300с</w:t>
      </w:r>
      <w:proofErr w:type="spellEnd"/>
      <w:r>
        <w:t>.</w:t>
      </w:r>
    </w:p>
    <w:p w:rsidR="00AB0705" w:rsidRDefault="00AB0705" w:rsidP="00AB0705">
      <w:pPr>
        <w:pStyle w:val="TimesNewRomanCYR008"/>
        <w:widowControl/>
        <w:numPr>
          <w:ilvl w:val="0"/>
          <w:numId w:val="1"/>
        </w:numPr>
        <w:tabs>
          <w:tab w:val="clear" w:pos="720"/>
          <w:tab w:val="clear" w:pos="900"/>
          <w:tab w:val="clear" w:pos="1080"/>
          <w:tab w:val="num" w:pos="-22"/>
          <w:tab w:val="left" w:pos="814"/>
          <w:tab w:val="left" w:pos="1023"/>
        </w:tabs>
        <w:ind w:left="0" w:firstLine="567"/>
        <w:rPr>
          <w:shd w:val="clear" w:color="auto" w:fill="FFFFFF"/>
        </w:rPr>
      </w:pPr>
      <w:r>
        <w:rPr>
          <w:bCs/>
        </w:rPr>
        <w:t xml:space="preserve">Глушкова </w:t>
      </w:r>
      <w:proofErr w:type="spellStart"/>
      <w:r>
        <w:rPr>
          <w:bCs/>
        </w:rPr>
        <w:t>Н.Б</w:t>
      </w:r>
      <w:proofErr w:type="spellEnd"/>
      <w:r>
        <w:rPr>
          <w:bCs/>
        </w:rPr>
        <w:t xml:space="preserve">.. Банковское дело: Учебное пособие. — М.- Академический Проект; </w:t>
      </w:r>
      <w:proofErr w:type="spellStart"/>
      <w:r>
        <w:rPr>
          <w:bCs/>
        </w:rPr>
        <w:t>Альма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Матер,2005</w:t>
      </w:r>
      <w:proofErr w:type="spellEnd"/>
      <w:r>
        <w:rPr>
          <w:bCs/>
        </w:rPr>
        <w:t>. — 432 с.</w:t>
      </w:r>
    </w:p>
    <w:p w:rsidR="00AB0705" w:rsidRDefault="00AB0705" w:rsidP="00AB0705">
      <w:pPr>
        <w:pStyle w:val="TimesNewRomanCYR008"/>
        <w:widowControl/>
        <w:numPr>
          <w:ilvl w:val="0"/>
          <w:numId w:val="1"/>
        </w:numPr>
        <w:tabs>
          <w:tab w:val="clear" w:pos="720"/>
          <w:tab w:val="clear" w:pos="900"/>
          <w:tab w:val="clear" w:pos="1080"/>
          <w:tab w:val="num" w:pos="-22"/>
          <w:tab w:val="left" w:pos="814"/>
          <w:tab w:val="left" w:pos="1023"/>
        </w:tabs>
        <w:ind w:left="0" w:firstLine="567"/>
        <w:rPr>
          <w:shd w:val="clear" w:color="auto" w:fill="FFFFFF"/>
        </w:rPr>
      </w:pPr>
      <w:r>
        <w:t>Депозитная политика АО «</w:t>
      </w:r>
      <w:proofErr w:type="spellStart"/>
      <w:r>
        <w:t>Казкоммерцбанк</w:t>
      </w:r>
      <w:proofErr w:type="spellEnd"/>
      <w:r>
        <w:t>»</w:t>
      </w:r>
    </w:p>
    <w:p w:rsidR="00AB0705" w:rsidRDefault="00AB0705" w:rsidP="00AB0705">
      <w:pPr>
        <w:pStyle w:val="TimesNewRomanCYR008"/>
        <w:widowControl/>
        <w:numPr>
          <w:ilvl w:val="0"/>
          <w:numId w:val="1"/>
        </w:numPr>
        <w:tabs>
          <w:tab w:val="clear" w:pos="720"/>
          <w:tab w:val="clear" w:pos="900"/>
          <w:tab w:val="clear" w:pos="1080"/>
          <w:tab w:val="num" w:pos="-22"/>
          <w:tab w:val="left" w:pos="814"/>
          <w:tab w:val="left" w:pos="1023"/>
        </w:tabs>
        <w:ind w:left="0" w:firstLine="567"/>
        <w:rPr>
          <w:shd w:val="clear" w:color="auto" w:fill="FFFFFF"/>
        </w:rPr>
      </w:pPr>
      <w:r>
        <w:t xml:space="preserve">Материалы </w:t>
      </w:r>
      <w:r>
        <w:rPr>
          <w:bCs/>
        </w:rPr>
        <w:t>Справочной энциклопедии "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. Золотые страницы. Казахстанские ресурсы"//</w:t>
      </w:r>
      <w:r>
        <w:t xml:space="preserve"> </w:t>
      </w:r>
      <w:hyperlink r:id="rId6" w:history="1">
        <w:proofErr w:type="spellStart"/>
        <w:r>
          <w:rPr>
            <w:rStyle w:val="a3"/>
          </w:rPr>
          <w:t>www.kz.narod.ru</w:t>
        </w:r>
        <w:proofErr w:type="spellEnd"/>
      </w:hyperlink>
    </w:p>
    <w:p w:rsidR="00AB0705" w:rsidRDefault="00AB0705" w:rsidP="00AB0705">
      <w:pPr>
        <w:pStyle w:val="TimesNewRomanCYR008"/>
        <w:widowControl/>
        <w:numPr>
          <w:ilvl w:val="0"/>
          <w:numId w:val="1"/>
        </w:numPr>
        <w:tabs>
          <w:tab w:val="clear" w:pos="720"/>
          <w:tab w:val="clear" w:pos="900"/>
          <w:tab w:val="clear" w:pos="1080"/>
          <w:tab w:val="num" w:pos="-22"/>
          <w:tab w:val="left" w:pos="814"/>
          <w:tab w:val="left" w:pos="1023"/>
        </w:tabs>
        <w:ind w:left="0" w:firstLine="567"/>
        <w:rPr>
          <w:shd w:val="clear" w:color="auto" w:fill="FFFFFF"/>
        </w:rPr>
      </w:pPr>
      <w:r>
        <w:t xml:space="preserve">Доклад об организации систем страхования вкладов граждан в странах содружества независимых - Международный Координационный Совет банковских ассоциаций стран Содружества Независимых Государств, Центральной и Восточной Европы (Международный Банковский Совет - </w:t>
      </w:r>
      <w:proofErr w:type="spellStart"/>
      <w:r>
        <w:t>МБС</w:t>
      </w:r>
      <w:proofErr w:type="spellEnd"/>
      <w:r>
        <w:t>)</w:t>
      </w:r>
    </w:p>
    <w:p w:rsidR="00AB0705" w:rsidRDefault="00AB0705" w:rsidP="00AB0705">
      <w:pPr>
        <w:pStyle w:val="TimesNewRomanCYR008"/>
        <w:widowControl/>
        <w:numPr>
          <w:ilvl w:val="0"/>
          <w:numId w:val="1"/>
        </w:numPr>
        <w:tabs>
          <w:tab w:val="clear" w:pos="720"/>
          <w:tab w:val="clear" w:pos="900"/>
          <w:tab w:val="clear" w:pos="1080"/>
          <w:tab w:val="num" w:pos="-22"/>
          <w:tab w:val="left" w:pos="814"/>
          <w:tab w:val="left" w:pos="1023"/>
        </w:tabs>
        <w:ind w:left="0" w:firstLine="567"/>
        <w:rPr>
          <w:shd w:val="clear" w:color="auto" w:fill="FFFFFF"/>
        </w:rPr>
      </w:pPr>
      <w:r>
        <w:t>Закон Республики Казахстан «Об обязательном гарантировании депозитов, размещенных в банках второго уровня Республики Казахстан» от 7 июля 2006 года № 169-</w:t>
      </w:r>
      <w:proofErr w:type="spellStart"/>
      <w:r>
        <w:t>III</w:t>
      </w:r>
      <w:proofErr w:type="spellEnd"/>
      <w:r>
        <w:t xml:space="preserve"> </w:t>
      </w:r>
      <w:proofErr w:type="spellStart"/>
      <w:r>
        <w:t>ЗРК</w:t>
      </w:r>
      <w:proofErr w:type="spellEnd"/>
      <w:r>
        <w:t xml:space="preserve"> (с изменениями и дополнениями от 12.02.2009 г.)</w:t>
      </w:r>
      <w:bookmarkStart w:id="5" w:name="_GoBack"/>
      <w:bookmarkEnd w:id="5"/>
    </w:p>
    <w:sectPr w:rsidR="00AB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84F"/>
    <w:multiLevelType w:val="hybridMultilevel"/>
    <w:tmpl w:val="A33242F8"/>
    <w:lvl w:ilvl="0" w:tplc="0419000F">
      <w:start w:val="1"/>
      <w:numFmt w:val="decimal"/>
      <w:lvlText w:val="%1."/>
      <w:lvlJc w:val="left"/>
      <w:pPr>
        <w:tabs>
          <w:tab w:val="num" w:pos="9996"/>
        </w:tabs>
        <w:ind w:left="9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5"/>
    <w:rsid w:val="000D44D1"/>
    <w:rsid w:val="00AB0705"/>
    <w:rsid w:val="00B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705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705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AB0705"/>
  </w:style>
  <w:style w:type="paragraph" w:styleId="2">
    <w:name w:val="toc 2"/>
    <w:basedOn w:val="a"/>
    <w:next w:val="a"/>
    <w:autoRedefine/>
    <w:semiHidden/>
    <w:rsid w:val="00AB0705"/>
    <w:pPr>
      <w:tabs>
        <w:tab w:val="right" w:leader="dot" w:pos="9628"/>
      </w:tabs>
    </w:pPr>
    <w:rPr>
      <w:noProof/>
      <w:sz w:val="28"/>
      <w:szCs w:val="28"/>
    </w:rPr>
  </w:style>
  <w:style w:type="character" w:styleId="a3">
    <w:name w:val="Hyperlink"/>
    <w:basedOn w:val="a0"/>
    <w:semiHidden/>
    <w:rsid w:val="00AB0705"/>
    <w:rPr>
      <w:color w:val="0000FF"/>
      <w:u w:val="single"/>
    </w:rPr>
  </w:style>
  <w:style w:type="paragraph" w:customStyle="1" w:styleId="TimesNewRomanCYR008">
    <w:name w:val="Стиль Times New Roman CYR По левому краю Слева:  008 см Первая ..."/>
    <w:basedOn w:val="a"/>
    <w:autoRedefine/>
    <w:rsid w:val="00AB0705"/>
    <w:pPr>
      <w:widowControl w:val="0"/>
      <w:tabs>
        <w:tab w:val="left" w:pos="720"/>
        <w:tab w:val="left" w:pos="900"/>
        <w:tab w:val="left" w:pos="1080"/>
      </w:tabs>
      <w:ind w:firstLine="567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705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705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AB0705"/>
  </w:style>
  <w:style w:type="paragraph" w:styleId="2">
    <w:name w:val="toc 2"/>
    <w:basedOn w:val="a"/>
    <w:next w:val="a"/>
    <w:autoRedefine/>
    <w:semiHidden/>
    <w:rsid w:val="00AB0705"/>
    <w:pPr>
      <w:tabs>
        <w:tab w:val="right" w:leader="dot" w:pos="9628"/>
      </w:tabs>
    </w:pPr>
    <w:rPr>
      <w:noProof/>
      <w:sz w:val="28"/>
      <w:szCs w:val="28"/>
    </w:rPr>
  </w:style>
  <w:style w:type="character" w:styleId="a3">
    <w:name w:val="Hyperlink"/>
    <w:basedOn w:val="a0"/>
    <w:semiHidden/>
    <w:rsid w:val="00AB0705"/>
    <w:rPr>
      <w:color w:val="0000FF"/>
      <w:u w:val="single"/>
    </w:rPr>
  </w:style>
  <w:style w:type="paragraph" w:customStyle="1" w:styleId="TimesNewRomanCYR008">
    <w:name w:val="Стиль Times New Roman CYR По левому краю Слева:  008 см Первая ..."/>
    <w:basedOn w:val="a"/>
    <w:autoRedefine/>
    <w:rsid w:val="00AB0705"/>
    <w:pPr>
      <w:widowControl w:val="0"/>
      <w:tabs>
        <w:tab w:val="left" w:pos="720"/>
        <w:tab w:val="left" w:pos="900"/>
        <w:tab w:val="left" w:pos="1080"/>
      </w:tabs>
      <w:ind w:firstLine="567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2016-04-05T09:26:00Z</dcterms:created>
  <dcterms:modified xsi:type="dcterms:W3CDTF">2016-04-05T09:26:00Z</dcterms:modified>
</cp:coreProperties>
</file>