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7" w:rsidRDefault="00097567" w:rsidP="00097567">
      <w:pPr>
        <w:widowControl/>
        <w:autoSpaceDE/>
        <w:autoSpaceDN/>
        <w:adjustRightInd/>
        <w:spacing w:before="0" w:after="200" w:line="24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</w:t>
      </w:r>
    </w:p>
    <w:p w:rsidR="00097567" w:rsidRDefault="00097567" w:rsidP="00097567">
      <w:pPr>
        <w:widowControl/>
        <w:autoSpaceDE/>
        <w:autoSpaceDN/>
        <w:adjustRightInd/>
        <w:spacing w:before="0" w:line="240" w:lineRule="auto"/>
        <w:ind w:firstLine="0"/>
        <w:jc w:val="center"/>
        <w:rPr>
          <w:color w:val="000000"/>
          <w:sz w:val="28"/>
          <w:szCs w:val="28"/>
        </w:rPr>
      </w:pPr>
    </w:p>
    <w:p w:rsidR="00097567" w:rsidRDefault="00097567" w:rsidP="00097567">
      <w:pPr>
        <w:pStyle w:val="11"/>
        <w:tabs>
          <w:tab w:val="right" w:leader="dot" w:pos="9345"/>
        </w:tabs>
        <w:spacing w:before="0" w:line="240" w:lineRule="auto"/>
        <w:ind w:firstLine="0"/>
        <w:rPr>
          <w:rFonts w:ascii="Calibri" w:hAnsi="Calibri"/>
          <w:noProof/>
          <w:sz w:val="28"/>
          <w:szCs w:val="28"/>
        </w:rPr>
      </w:pPr>
      <w:r>
        <w:rPr>
          <w:bCs/>
          <w:color w:val="000000"/>
          <w:sz w:val="28"/>
          <w:szCs w:val="28"/>
        </w:rPr>
        <w:fldChar w:fldCharType="begin"/>
      </w:r>
      <w:r>
        <w:rPr>
          <w:bCs/>
          <w:color w:val="000000"/>
          <w:sz w:val="28"/>
          <w:szCs w:val="28"/>
        </w:rPr>
        <w:instrText xml:space="preserve"> TOC \o "1-1" \h \z \u </w:instrText>
      </w:r>
      <w:r>
        <w:rPr>
          <w:bCs/>
          <w:color w:val="000000"/>
          <w:sz w:val="28"/>
          <w:szCs w:val="28"/>
        </w:rPr>
        <w:fldChar w:fldCharType="separate"/>
      </w:r>
      <w:hyperlink w:anchor="_Toc305746639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097567" w:rsidRDefault="00097567" w:rsidP="00097567">
      <w:pPr>
        <w:pStyle w:val="11"/>
        <w:tabs>
          <w:tab w:val="right" w:leader="dot" w:pos="9345"/>
        </w:tabs>
        <w:spacing w:before="0" w:line="240" w:lineRule="auto"/>
        <w:ind w:firstLine="0"/>
        <w:rPr>
          <w:rStyle w:val="a3"/>
          <w:noProof/>
          <w:sz w:val="28"/>
          <w:szCs w:val="28"/>
        </w:rPr>
      </w:pPr>
    </w:p>
    <w:p w:rsidR="00097567" w:rsidRDefault="000E1530" w:rsidP="00097567">
      <w:pPr>
        <w:pStyle w:val="11"/>
        <w:tabs>
          <w:tab w:val="right" w:leader="dot" w:pos="9345"/>
        </w:tabs>
        <w:spacing w:before="0" w:line="240" w:lineRule="auto"/>
        <w:ind w:firstLine="0"/>
        <w:rPr>
          <w:rFonts w:ascii="Calibri" w:hAnsi="Calibri"/>
          <w:noProof/>
          <w:sz w:val="28"/>
          <w:szCs w:val="28"/>
        </w:rPr>
      </w:pPr>
      <w:hyperlink w:anchor="_Toc305746640" w:history="1">
        <w:r w:rsidR="00097567">
          <w:rPr>
            <w:rStyle w:val="a3"/>
            <w:noProof/>
            <w:sz w:val="28"/>
            <w:szCs w:val="28"/>
          </w:rPr>
          <w:t>1 ПОНЯТИЕ О МЕЖДУНАРОДНЫХ СТАНДАРТАХ АУДИТА.</w:t>
        </w:r>
      </w:hyperlink>
    </w:p>
    <w:p w:rsidR="00097567" w:rsidRDefault="000E1530" w:rsidP="00097567">
      <w:pPr>
        <w:pStyle w:val="11"/>
        <w:tabs>
          <w:tab w:val="right" w:leader="dot" w:pos="9345"/>
        </w:tabs>
        <w:spacing w:before="0" w:line="240" w:lineRule="auto"/>
        <w:ind w:firstLine="0"/>
        <w:rPr>
          <w:rFonts w:ascii="Calibri" w:hAnsi="Calibri"/>
          <w:noProof/>
          <w:sz w:val="28"/>
          <w:szCs w:val="28"/>
        </w:rPr>
      </w:pPr>
      <w:hyperlink w:anchor="_Toc305746641" w:history="1">
        <w:r w:rsidR="00097567">
          <w:rPr>
            <w:rStyle w:val="a3"/>
            <w:noProof/>
            <w:sz w:val="28"/>
            <w:szCs w:val="28"/>
          </w:rPr>
          <w:t>2 ХАРАКТЕРИСТИКА ОБЩЕПРИНЯТЫХ СТАНДАРТОВ АУДИТА</w:t>
        </w:r>
      </w:hyperlink>
    </w:p>
    <w:p w:rsidR="00097567" w:rsidRDefault="000E1530" w:rsidP="00097567">
      <w:pPr>
        <w:pStyle w:val="11"/>
        <w:tabs>
          <w:tab w:val="right" w:leader="dot" w:pos="9345"/>
        </w:tabs>
        <w:spacing w:before="0" w:line="240" w:lineRule="auto"/>
        <w:ind w:firstLine="0"/>
        <w:rPr>
          <w:rFonts w:ascii="Calibri" w:hAnsi="Calibri"/>
          <w:noProof/>
          <w:sz w:val="28"/>
          <w:szCs w:val="28"/>
        </w:rPr>
      </w:pPr>
      <w:hyperlink w:anchor="_Toc305746642" w:history="1">
        <w:r w:rsidR="00097567">
          <w:rPr>
            <w:rStyle w:val="a3"/>
            <w:noProof/>
            <w:sz w:val="28"/>
            <w:szCs w:val="28"/>
          </w:rPr>
          <w:t>3 РАБОЧИЕ СТАНДАРТЫ АУДИТА</w:t>
        </w:r>
      </w:hyperlink>
    </w:p>
    <w:p w:rsidR="00097567" w:rsidRDefault="000E1530" w:rsidP="00097567">
      <w:pPr>
        <w:pStyle w:val="11"/>
        <w:tabs>
          <w:tab w:val="right" w:leader="dot" w:pos="9345"/>
        </w:tabs>
        <w:spacing w:before="0" w:line="240" w:lineRule="auto"/>
        <w:ind w:firstLine="0"/>
        <w:rPr>
          <w:rFonts w:ascii="Calibri" w:hAnsi="Calibri"/>
          <w:noProof/>
          <w:sz w:val="28"/>
          <w:szCs w:val="28"/>
        </w:rPr>
      </w:pPr>
      <w:hyperlink w:anchor="_Toc305746643" w:history="1">
        <w:r w:rsidR="00097567">
          <w:rPr>
            <w:rStyle w:val="a3"/>
            <w:noProof/>
            <w:sz w:val="28"/>
            <w:szCs w:val="28"/>
          </w:rPr>
          <w:t>4 СТАНДАРТЫ ОТЧЕТНОСТИ</w:t>
        </w:r>
      </w:hyperlink>
    </w:p>
    <w:p w:rsidR="00097567" w:rsidRDefault="00097567" w:rsidP="00097567">
      <w:pPr>
        <w:pStyle w:val="11"/>
        <w:tabs>
          <w:tab w:val="right" w:leader="dot" w:pos="9345"/>
        </w:tabs>
        <w:spacing w:before="0" w:line="240" w:lineRule="auto"/>
        <w:ind w:firstLine="0"/>
        <w:rPr>
          <w:rStyle w:val="a3"/>
          <w:noProof/>
          <w:sz w:val="28"/>
          <w:szCs w:val="28"/>
        </w:rPr>
      </w:pPr>
    </w:p>
    <w:p w:rsidR="00097567" w:rsidRDefault="000E1530" w:rsidP="00097567">
      <w:pPr>
        <w:pStyle w:val="11"/>
        <w:tabs>
          <w:tab w:val="right" w:leader="dot" w:pos="9345"/>
        </w:tabs>
        <w:spacing w:before="0" w:line="240" w:lineRule="auto"/>
        <w:ind w:firstLine="0"/>
        <w:rPr>
          <w:rFonts w:ascii="Calibri" w:hAnsi="Calibri"/>
          <w:noProof/>
          <w:sz w:val="28"/>
          <w:szCs w:val="28"/>
        </w:rPr>
      </w:pPr>
      <w:hyperlink w:anchor="_Toc305746644" w:history="1">
        <w:r w:rsidR="00097567">
          <w:rPr>
            <w:rStyle w:val="a3"/>
            <w:rFonts w:eastAsia="Times-Roman"/>
            <w:noProof/>
            <w:sz w:val="28"/>
            <w:szCs w:val="28"/>
          </w:rPr>
          <w:t>ЗАКЛЮЧЕНИЕ</w:t>
        </w:r>
      </w:hyperlink>
    </w:p>
    <w:p w:rsidR="00097567" w:rsidRDefault="00097567" w:rsidP="00097567">
      <w:pPr>
        <w:pStyle w:val="11"/>
        <w:tabs>
          <w:tab w:val="right" w:leader="dot" w:pos="9345"/>
        </w:tabs>
        <w:spacing w:before="0" w:line="240" w:lineRule="auto"/>
        <w:ind w:firstLine="0"/>
        <w:rPr>
          <w:rStyle w:val="a3"/>
          <w:noProof/>
          <w:sz w:val="28"/>
          <w:szCs w:val="28"/>
        </w:rPr>
      </w:pPr>
    </w:p>
    <w:p w:rsidR="00097567" w:rsidRDefault="000E1530" w:rsidP="00097567">
      <w:pPr>
        <w:pStyle w:val="11"/>
        <w:tabs>
          <w:tab w:val="right" w:leader="dot" w:pos="9345"/>
        </w:tabs>
        <w:spacing w:before="0" w:line="240" w:lineRule="auto"/>
        <w:ind w:firstLine="0"/>
        <w:rPr>
          <w:rFonts w:ascii="Calibri" w:hAnsi="Calibri"/>
          <w:noProof/>
          <w:sz w:val="22"/>
          <w:szCs w:val="22"/>
        </w:rPr>
      </w:pPr>
      <w:hyperlink w:anchor="_Toc305746645" w:history="1">
        <w:r w:rsidR="00097567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097567" w:rsidRDefault="00097567" w:rsidP="00097567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fldChar w:fldCharType="end"/>
      </w:r>
    </w:p>
    <w:p w:rsidR="00097567" w:rsidRDefault="00097567">
      <w:pPr>
        <w:widowControl/>
        <w:autoSpaceDE/>
        <w:autoSpaceDN/>
        <w:adjustRightInd/>
        <w:spacing w:before="0" w:line="240" w:lineRule="auto"/>
        <w:ind w:firstLine="0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097567" w:rsidRDefault="00097567" w:rsidP="00097567">
      <w:pPr>
        <w:pStyle w:val="1"/>
        <w:rPr>
          <w:color w:val="000000"/>
        </w:rPr>
      </w:pPr>
      <w:bookmarkStart w:id="0" w:name="_Toc305746645"/>
      <w:r>
        <w:rPr>
          <w:color w:val="000000"/>
        </w:rPr>
        <w:lastRenderedPageBreak/>
        <w:t>Список использованной литературы</w:t>
      </w:r>
      <w:bookmarkEnd w:id="0"/>
    </w:p>
    <w:p w:rsidR="00097567" w:rsidRDefault="00097567" w:rsidP="00097567">
      <w:pPr>
        <w:spacing w:before="0" w:line="240" w:lineRule="auto"/>
        <w:rPr>
          <w:color w:val="000000"/>
          <w:sz w:val="28"/>
          <w:szCs w:val="28"/>
        </w:rPr>
      </w:pPr>
    </w:p>
    <w:p w:rsidR="00097567" w:rsidRDefault="00097567" w:rsidP="00097567">
      <w:pPr>
        <w:spacing w:before="0" w:line="240" w:lineRule="auto"/>
        <w:rPr>
          <w:color w:val="000000"/>
          <w:sz w:val="28"/>
          <w:szCs w:val="28"/>
        </w:rPr>
      </w:pPr>
    </w:p>
    <w:p w:rsidR="00097567" w:rsidRDefault="00097567" w:rsidP="00097567">
      <w:pPr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Осадчая </w:t>
      </w:r>
      <w:proofErr w:type="spellStart"/>
      <w:r>
        <w:rPr>
          <w:color w:val="000000"/>
          <w:sz w:val="28"/>
          <w:szCs w:val="28"/>
        </w:rPr>
        <w:t>В.И</w:t>
      </w:r>
      <w:proofErr w:type="spellEnd"/>
      <w:r>
        <w:rPr>
          <w:color w:val="000000"/>
          <w:sz w:val="28"/>
          <w:szCs w:val="28"/>
        </w:rPr>
        <w:t>. Теория аудита. Учебное пособие. – Караганда, 2008. – 148 с.</w:t>
      </w:r>
    </w:p>
    <w:p w:rsidR="00097567" w:rsidRDefault="00097567" w:rsidP="00097567">
      <w:pPr>
        <w:tabs>
          <w:tab w:val="left" w:pos="993"/>
        </w:tabs>
        <w:spacing w:before="0" w:line="240" w:lineRule="auto"/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</w:rPr>
        <w:tab/>
      </w:r>
      <w:proofErr w:type="spellStart"/>
      <w:r>
        <w:rPr>
          <w:rFonts w:eastAsia="Calibri"/>
          <w:color w:val="000000"/>
          <w:sz w:val="28"/>
          <w:szCs w:val="28"/>
        </w:rPr>
        <w:t>Архарова</w:t>
      </w:r>
      <w:proofErr w:type="spellEnd"/>
      <w:r>
        <w:rPr>
          <w:rFonts w:eastAsia="Calibri"/>
          <w:color w:val="000000"/>
          <w:sz w:val="28"/>
          <w:szCs w:val="28"/>
        </w:rPr>
        <w:t xml:space="preserve"> З. П. МЕЖДУНАРОДНЫЕ СТАНДАРТЫ АУДИТ</w:t>
      </w:r>
      <w:proofErr w:type="gramStart"/>
      <w:r>
        <w:rPr>
          <w:rFonts w:eastAsia="Calibri"/>
          <w:color w:val="000000"/>
          <w:sz w:val="28"/>
          <w:szCs w:val="28"/>
        </w:rPr>
        <w:t>А(</w:t>
      </w:r>
      <w:proofErr w:type="spellStart"/>
      <w:proofErr w:type="gramEnd"/>
      <w:r>
        <w:rPr>
          <w:rFonts w:eastAsia="Calibri"/>
          <w:color w:val="000000"/>
          <w:sz w:val="28"/>
          <w:szCs w:val="28"/>
        </w:rPr>
        <w:t>МСА</w:t>
      </w:r>
      <w:proofErr w:type="spellEnd"/>
      <w:r>
        <w:rPr>
          <w:rFonts w:eastAsia="Calibri"/>
          <w:color w:val="000000"/>
          <w:sz w:val="28"/>
          <w:szCs w:val="28"/>
        </w:rPr>
        <w:t xml:space="preserve">): Учебно-методический комплекс. – М.: Изд. центр </w:t>
      </w:r>
      <w:proofErr w:type="spellStart"/>
      <w:r>
        <w:rPr>
          <w:rFonts w:eastAsia="Calibri"/>
          <w:color w:val="000000"/>
          <w:sz w:val="28"/>
          <w:szCs w:val="28"/>
        </w:rPr>
        <w:t>ЕАОИ</w:t>
      </w:r>
      <w:proofErr w:type="spellEnd"/>
      <w:r>
        <w:rPr>
          <w:rFonts w:eastAsia="Calibri"/>
          <w:color w:val="000000"/>
          <w:sz w:val="28"/>
          <w:szCs w:val="28"/>
        </w:rPr>
        <w:t xml:space="preserve">, 2008. – 104 </w:t>
      </w:r>
      <w:proofErr w:type="gramStart"/>
      <w:r>
        <w:rPr>
          <w:rFonts w:eastAsia="Calibri"/>
          <w:color w:val="000000"/>
          <w:sz w:val="28"/>
          <w:szCs w:val="28"/>
        </w:rPr>
        <w:t>с</w:t>
      </w:r>
      <w:proofErr w:type="gramEnd"/>
    </w:p>
    <w:p w:rsidR="00097567" w:rsidRDefault="00097567" w:rsidP="00097567">
      <w:pPr>
        <w:tabs>
          <w:tab w:val="left" w:pos="993"/>
        </w:tabs>
        <w:spacing w:before="0" w:line="240" w:lineRule="auto"/>
        <w:ind w:firstLine="709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ab/>
        <w:t xml:space="preserve">Сборник Международных Стандартов Аудита, Выражения Уверенности и Этики. </w:t>
      </w:r>
      <w:proofErr w:type="gramStart"/>
      <w:r>
        <w:rPr>
          <w:rFonts w:eastAsia="Calibri"/>
          <w:color w:val="000000"/>
          <w:sz w:val="28"/>
          <w:szCs w:val="28"/>
        </w:rPr>
        <w:t>–А</w:t>
      </w:r>
      <w:proofErr w:type="gramEnd"/>
      <w:r>
        <w:rPr>
          <w:rFonts w:eastAsia="Calibri"/>
          <w:color w:val="000000"/>
          <w:sz w:val="28"/>
          <w:szCs w:val="28"/>
        </w:rPr>
        <w:t>лматы, 2007,- 1260 с.</w:t>
      </w:r>
    </w:p>
    <w:p w:rsidR="00097567" w:rsidRDefault="00097567" w:rsidP="00097567">
      <w:pPr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</w:t>
      </w:r>
      <w:r>
        <w:rPr>
          <w:rFonts w:eastAsia="Calibri"/>
          <w:color w:val="000000"/>
          <w:sz w:val="28"/>
          <w:szCs w:val="28"/>
        </w:rPr>
        <w:tab/>
      </w:r>
      <w:bookmarkStart w:id="1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1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097567" w:rsidRDefault="00097567" w:rsidP="00097567">
      <w:pPr>
        <w:tabs>
          <w:tab w:val="left" w:pos="993"/>
        </w:tabs>
        <w:spacing w:before="0" w:line="240" w:lineRule="auto"/>
        <w:ind w:firstLine="709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</w:t>
      </w:r>
      <w:r>
        <w:rPr>
          <w:rFonts w:eastAsia="Calibri"/>
          <w:color w:val="000000"/>
          <w:sz w:val="28"/>
          <w:szCs w:val="28"/>
        </w:rPr>
        <w:tab/>
      </w:r>
      <w:r>
        <w:rPr>
          <w:bCs/>
          <w:color w:val="000000"/>
          <w:sz w:val="28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  <w:sz w:val="28"/>
        </w:rPr>
        <w:t>Лем</w:t>
      </w:r>
      <w:proofErr w:type="spellEnd"/>
      <w:r>
        <w:rPr>
          <w:bCs/>
          <w:color w:val="000000"/>
          <w:sz w:val="28"/>
        </w:rPr>
        <w:t>, 2009.</w:t>
      </w:r>
    </w:p>
    <w:p w:rsidR="00ED3129" w:rsidRDefault="00ED3129" w:rsidP="00097567">
      <w:bookmarkStart w:id="2" w:name="_GoBack"/>
      <w:bookmarkEnd w:id="2"/>
    </w:p>
    <w:sectPr w:rsidR="00ED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7"/>
    <w:rsid w:val="00097567"/>
    <w:rsid w:val="000E1530"/>
    <w:rsid w:val="00A62EB1"/>
    <w:rsid w:val="00ED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7"/>
    <w:pPr>
      <w:widowControl w:val="0"/>
      <w:autoSpaceDE w:val="0"/>
      <w:autoSpaceDN w:val="0"/>
      <w:adjustRightInd w:val="0"/>
      <w:spacing w:before="180" w:line="260" w:lineRule="auto"/>
      <w:ind w:firstLine="72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qFormat/>
    <w:rsid w:val="00097567"/>
    <w:pPr>
      <w:spacing w:before="0" w:line="240" w:lineRule="auto"/>
      <w:ind w:firstLine="709"/>
      <w:outlineLvl w:val="0"/>
    </w:pPr>
    <w:rPr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7567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097567"/>
  </w:style>
  <w:style w:type="character" w:customStyle="1" w:styleId="10">
    <w:name w:val="Заголовок 1 Знак"/>
    <w:basedOn w:val="a0"/>
    <w:link w:val="1"/>
    <w:rsid w:val="00097567"/>
    <w:rPr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7"/>
    <w:pPr>
      <w:widowControl w:val="0"/>
      <w:autoSpaceDE w:val="0"/>
      <w:autoSpaceDN w:val="0"/>
      <w:adjustRightInd w:val="0"/>
      <w:spacing w:before="180" w:line="260" w:lineRule="auto"/>
      <w:ind w:firstLine="720"/>
      <w:jc w:val="both"/>
    </w:pPr>
    <w:rPr>
      <w:sz w:val="18"/>
      <w:szCs w:val="18"/>
    </w:rPr>
  </w:style>
  <w:style w:type="paragraph" w:styleId="1">
    <w:name w:val="heading 1"/>
    <w:basedOn w:val="a"/>
    <w:next w:val="a"/>
    <w:link w:val="10"/>
    <w:qFormat/>
    <w:rsid w:val="00097567"/>
    <w:pPr>
      <w:spacing w:before="0" w:line="240" w:lineRule="auto"/>
      <w:ind w:firstLine="709"/>
      <w:outlineLvl w:val="0"/>
    </w:pPr>
    <w:rPr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7567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097567"/>
  </w:style>
  <w:style w:type="character" w:customStyle="1" w:styleId="10">
    <w:name w:val="Заголовок 1 Знак"/>
    <w:basedOn w:val="a0"/>
    <w:link w:val="1"/>
    <w:rsid w:val="00097567"/>
    <w:rPr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2016-04-11T08:54:00Z</dcterms:created>
  <dcterms:modified xsi:type="dcterms:W3CDTF">2016-04-11T08:54:00Z</dcterms:modified>
</cp:coreProperties>
</file>