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CC" w:rsidRDefault="00E66FCC" w:rsidP="00DE07CD">
      <w:pPr>
        <w:pStyle w:val="a4"/>
      </w:pPr>
      <w:r>
        <w:t>Содержание</w:t>
      </w:r>
    </w:p>
    <w:p w:rsidR="00E66FCC" w:rsidRDefault="00E66FCC" w:rsidP="00E66FCC">
      <w:pPr>
        <w:widowControl w:val="0"/>
      </w:pPr>
    </w:p>
    <w:p w:rsidR="00E66FCC" w:rsidRDefault="00E66FCC" w:rsidP="00E66FCC">
      <w:pPr>
        <w:widowControl w:val="0"/>
        <w:ind w:firstLine="0"/>
        <w:rPr>
          <w:b/>
          <w:bCs/>
        </w:rPr>
      </w:pPr>
    </w:p>
    <w:p w:rsidR="00E66FCC" w:rsidRDefault="00E66FCC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</w:instrText>
      </w:r>
      <w:r>
        <w:rPr>
          <w:b/>
          <w:bCs/>
        </w:rPr>
        <w:fldChar w:fldCharType="separate"/>
      </w:r>
      <w:hyperlink w:anchor="_Toc336021847" w:history="1">
        <w:r>
          <w:rPr>
            <w:rStyle w:val="a3"/>
            <w:b/>
            <w:bCs/>
            <w:noProof/>
            <w:szCs w:val="28"/>
          </w:rPr>
          <w:t>Введение</w:t>
        </w:r>
        <w:r>
          <w:rPr>
            <w:b/>
            <w:bCs/>
            <w:noProof/>
            <w:webHidden/>
          </w:rPr>
          <w:tab/>
        </w:r>
        <w:r>
          <w:rPr>
            <w:b/>
            <w:bCs/>
            <w:noProof/>
            <w:webHidden/>
          </w:rPr>
          <w:fldChar w:fldCharType="begin"/>
        </w:r>
        <w:r>
          <w:rPr>
            <w:b/>
            <w:bCs/>
            <w:noProof/>
            <w:webHidden/>
          </w:rPr>
          <w:instrText xml:space="preserve"> PAGEREF _Toc336021847 \h </w:instrText>
        </w:r>
        <w:r>
          <w:rPr>
            <w:b/>
            <w:bCs/>
            <w:noProof/>
            <w:webHidden/>
          </w:rPr>
        </w:r>
        <w:r>
          <w:rPr>
            <w:b/>
            <w:bCs/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3</w:t>
        </w:r>
        <w:r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hyperlink w:anchor="_Toc336021848" w:history="1">
        <w:r w:rsidR="00E66FCC">
          <w:rPr>
            <w:rStyle w:val="a3"/>
            <w:b/>
            <w:bCs/>
            <w:noProof/>
            <w:szCs w:val="28"/>
          </w:rPr>
          <w:t>1. Методология и метод аудита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_Toc336021848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5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hyperlink w:anchor="_Toc336021849" w:history="1">
        <w:r w:rsidR="00E66FCC">
          <w:rPr>
            <w:rStyle w:val="a3"/>
            <w:b/>
            <w:bCs/>
            <w:noProof/>
            <w:szCs w:val="28"/>
          </w:rPr>
          <w:t>2. Приемы фактического контроля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_Toc336021849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11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hyperlink w:anchor="_Toc336021850" w:history="1">
        <w:r w:rsidR="00E66FCC">
          <w:rPr>
            <w:rStyle w:val="a3"/>
            <w:b/>
            <w:bCs/>
            <w:noProof/>
            <w:szCs w:val="28"/>
          </w:rPr>
          <w:t>3. Основные способы документального контроля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_Toc336021850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16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hyperlink w:anchor="_Toc336021851" w:history="1">
        <w:r w:rsidR="00E66FCC">
          <w:rPr>
            <w:rStyle w:val="a3"/>
            <w:b/>
            <w:bCs/>
            <w:noProof/>
            <w:szCs w:val="28"/>
          </w:rPr>
          <w:t>4. Способы исправления ошибок в учете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_Toc336021851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22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rStyle w:val="a3"/>
          <w:b/>
          <w:bCs/>
          <w:noProof/>
        </w:rPr>
      </w:pPr>
      <w:hyperlink w:anchor="_Toc336021852" w:history="1">
        <w:r w:rsidR="00E66FCC">
          <w:rPr>
            <w:rStyle w:val="a3"/>
            <w:b/>
            <w:bCs/>
            <w:noProof/>
            <w:szCs w:val="28"/>
          </w:rPr>
          <w:t>Заключение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_Toc336021852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24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widowControl w:val="0"/>
        <w:rPr>
          <w:b/>
          <w:bCs/>
          <w:noProof/>
        </w:rPr>
      </w:pPr>
    </w:p>
    <w:p w:rsidR="00E66FCC" w:rsidRDefault="00DE07CD" w:rsidP="00E66FCC">
      <w:pPr>
        <w:pStyle w:val="11"/>
        <w:widowControl w:val="0"/>
        <w:tabs>
          <w:tab w:val="right" w:leader="dot" w:pos="9628"/>
        </w:tabs>
        <w:ind w:firstLine="0"/>
        <w:rPr>
          <w:b/>
          <w:bCs/>
          <w:noProof/>
          <w:sz w:val="24"/>
        </w:rPr>
      </w:pPr>
      <w:hyperlink w:anchor="_Toc336021853" w:history="1">
        <w:r w:rsidR="00E66FCC">
          <w:rPr>
            <w:rStyle w:val="a3"/>
            <w:b/>
            <w:bCs/>
            <w:noProof/>
            <w:szCs w:val="28"/>
          </w:rPr>
          <w:t>Список использованной литературы</w:t>
        </w:r>
        <w:r w:rsidR="00E66FCC">
          <w:rPr>
            <w:b/>
            <w:bCs/>
            <w:noProof/>
            <w:webHidden/>
          </w:rPr>
          <w:tab/>
        </w:r>
        <w:r w:rsidR="00E66FCC">
          <w:rPr>
            <w:b/>
            <w:bCs/>
            <w:noProof/>
            <w:webHidden/>
          </w:rPr>
          <w:fldChar w:fldCharType="begin"/>
        </w:r>
        <w:r w:rsidR="00E66FCC">
          <w:rPr>
            <w:b/>
            <w:bCs/>
            <w:noProof/>
            <w:webHidden/>
          </w:rPr>
          <w:instrText xml:space="preserve"> PAGEREF _Toc336021853 \h </w:instrText>
        </w:r>
        <w:r w:rsidR="00E66FCC">
          <w:rPr>
            <w:b/>
            <w:bCs/>
            <w:noProof/>
            <w:webHidden/>
          </w:rPr>
        </w:r>
        <w:r w:rsidR="00E66FCC">
          <w:rPr>
            <w:b/>
            <w:bCs/>
            <w:noProof/>
            <w:webHidden/>
          </w:rPr>
          <w:fldChar w:fldCharType="separate"/>
        </w:r>
        <w:r w:rsidR="00E66FCC">
          <w:rPr>
            <w:b/>
            <w:bCs/>
            <w:noProof/>
            <w:webHidden/>
          </w:rPr>
          <w:t>26</w:t>
        </w:r>
        <w:r w:rsidR="00E66FCC">
          <w:rPr>
            <w:b/>
            <w:bCs/>
            <w:noProof/>
            <w:webHidden/>
          </w:rPr>
          <w:fldChar w:fldCharType="end"/>
        </w:r>
      </w:hyperlink>
    </w:p>
    <w:p w:rsidR="00E66FCC" w:rsidRDefault="00E66FCC" w:rsidP="00E66FCC">
      <w:pPr>
        <w:rPr>
          <w:b/>
          <w:bCs/>
        </w:rPr>
      </w:pPr>
      <w:r>
        <w:rPr>
          <w:b/>
          <w:bCs/>
        </w:rPr>
        <w:fldChar w:fldCharType="end"/>
      </w:r>
    </w:p>
    <w:p w:rsidR="00E66FCC" w:rsidRDefault="00E66FCC">
      <w:pPr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66FCC" w:rsidRDefault="00E66FCC" w:rsidP="00E66FCC">
      <w:pPr>
        <w:pStyle w:val="1"/>
        <w:widowControl w:val="0"/>
        <w:rPr>
          <w:b/>
        </w:rPr>
      </w:pPr>
      <w:bookmarkStart w:id="0" w:name="_Toc336021853"/>
      <w:r>
        <w:rPr>
          <w:b/>
        </w:rPr>
        <w:lastRenderedPageBreak/>
        <w:t>Список использованной литературы</w:t>
      </w:r>
      <w:bookmarkEnd w:id="0"/>
    </w:p>
    <w:p w:rsidR="00E66FCC" w:rsidRDefault="00E66FCC" w:rsidP="00E66FCC">
      <w:pPr>
        <w:widowControl w:val="0"/>
      </w:pPr>
    </w:p>
    <w:p w:rsidR="00E66FCC" w:rsidRDefault="00E66FCC" w:rsidP="00E66FCC">
      <w:pPr>
        <w:widowControl w:val="0"/>
      </w:pP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spacing w:val="-4"/>
          <w:szCs w:val="16"/>
        </w:rPr>
      </w:pPr>
      <w:proofErr w:type="spellStart"/>
      <w:r>
        <w:rPr>
          <w:spacing w:val="-4"/>
          <w:szCs w:val="16"/>
        </w:rPr>
        <w:t>Шеремет</w:t>
      </w:r>
      <w:proofErr w:type="spellEnd"/>
      <w:r>
        <w:rPr>
          <w:spacing w:val="-4"/>
          <w:szCs w:val="16"/>
        </w:rPr>
        <w:t xml:space="preserve"> </w:t>
      </w:r>
      <w:proofErr w:type="spellStart"/>
      <w:r>
        <w:rPr>
          <w:spacing w:val="-4"/>
          <w:szCs w:val="16"/>
        </w:rPr>
        <w:t>А.Д</w:t>
      </w:r>
      <w:proofErr w:type="spellEnd"/>
      <w:r>
        <w:rPr>
          <w:spacing w:val="-4"/>
          <w:szCs w:val="16"/>
        </w:rPr>
        <w:t xml:space="preserve">., </w:t>
      </w:r>
      <w:proofErr w:type="spellStart"/>
      <w:r>
        <w:rPr>
          <w:spacing w:val="-4"/>
          <w:szCs w:val="16"/>
        </w:rPr>
        <w:t>Суйц</w:t>
      </w:r>
      <w:proofErr w:type="spellEnd"/>
      <w:r>
        <w:rPr>
          <w:spacing w:val="-4"/>
          <w:szCs w:val="16"/>
        </w:rPr>
        <w:t xml:space="preserve"> </w:t>
      </w:r>
      <w:proofErr w:type="spellStart"/>
      <w:r>
        <w:rPr>
          <w:spacing w:val="-4"/>
          <w:szCs w:val="16"/>
        </w:rPr>
        <w:t>В.П</w:t>
      </w:r>
      <w:proofErr w:type="spellEnd"/>
      <w:r>
        <w:rPr>
          <w:spacing w:val="-4"/>
          <w:szCs w:val="16"/>
        </w:rPr>
        <w:t xml:space="preserve">. Аудит: Учебник. — 5-е изд., </w:t>
      </w:r>
      <w:proofErr w:type="spellStart"/>
      <w:r>
        <w:rPr>
          <w:spacing w:val="-4"/>
          <w:szCs w:val="16"/>
        </w:rPr>
        <w:t>перераб</w:t>
      </w:r>
      <w:proofErr w:type="spellEnd"/>
      <w:r>
        <w:rPr>
          <w:spacing w:val="-4"/>
          <w:szCs w:val="16"/>
        </w:rPr>
        <w:t>. и доп. — М.: ИНФРА-М, 2006. — 448 с.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</w:pPr>
      <w:r>
        <w:rPr>
          <w:spacing w:val="-4"/>
          <w:szCs w:val="16"/>
        </w:rPr>
        <w:t xml:space="preserve"> </w:t>
      </w:r>
      <w:r>
        <w:t xml:space="preserve">Белуха </w:t>
      </w:r>
      <w:proofErr w:type="spellStart"/>
      <w:r>
        <w:t>Н.Т</w:t>
      </w:r>
      <w:proofErr w:type="spellEnd"/>
      <w:r>
        <w:t xml:space="preserve">. Аудит: Учебник. — К.: "Знания", </w:t>
      </w:r>
      <w:proofErr w:type="spellStart"/>
      <w:r>
        <w:t>КОО</w:t>
      </w:r>
      <w:proofErr w:type="spellEnd"/>
      <w:r>
        <w:t>, 2000. — 769 с.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iCs/>
          <w:spacing w:val="-4"/>
        </w:rPr>
      </w:pPr>
      <w:r>
        <w:t xml:space="preserve"> </w:t>
      </w:r>
      <w:proofErr w:type="spellStart"/>
      <w:r>
        <w:rPr>
          <w:spacing w:val="-4"/>
          <w:szCs w:val="16"/>
        </w:rPr>
        <w:t>Березюк</w:t>
      </w:r>
      <w:proofErr w:type="spellEnd"/>
      <w:r>
        <w:rPr>
          <w:spacing w:val="-4"/>
          <w:szCs w:val="16"/>
        </w:rPr>
        <w:t xml:space="preserve"> </w:t>
      </w:r>
      <w:proofErr w:type="spellStart"/>
      <w:r>
        <w:rPr>
          <w:spacing w:val="-4"/>
          <w:szCs w:val="16"/>
        </w:rPr>
        <w:t>В.И</w:t>
      </w:r>
      <w:proofErr w:type="spellEnd"/>
      <w:r>
        <w:rPr>
          <w:spacing w:val="-4"/>
          <w:szCs w:val="16"/>
        </w:rPr>
        <w:t xml:space="preserve">. Аудит: Учебное пособие. – Караганда, 2006 – </w:t>
      </w:r>
      <w:proofErr w:type="spellStart"/>
      <w:r>
        <w:rPr>
          <w:spacing w:val="-4"/>
          <w:szCs w:val="16"/>
        </w:rPr>
        <w:t>214с</w:t>
      </w:r>
      <w:proofErr w:type="spellEnd"/>
      <w:r>
        <w:rPr>
          <w:spacing w:val="-4"/>
          <w:szCs w:val="16"/>
        </w:rPr>
        <w:t>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spacing w:val="-4"/>
          <w:szCs w:val="16"/>
        </w:rPr>
      </w:pPr>
      <w:proofErr w:type="spellStart"/>
      <w:r>
        <w:rPr>
          <w:rFonts w:hint="eastAsia"/>
          <w:spacing w:val="-4"/>
          <w:szCs w:val="16"/>
        </w:rPr>
        <w:t>Налетова</w:t>
      </w:r>
      <w:proofErr w:type="spellEnd"/>
      <w:r>
        <w:rPr>
          <w:spacing w:val="-4"/>
          <w:szCs w:val="16"/>
        </w:rPr>
        <w:t xml:space="preserve"> </w:t>
      </w:r>
      <w:r>
        <w:rPr>
          <w:rFonts w:hint="eastAsia"/>
          <w:spacing w:val="-4"/>
          <w:szCs w:val="16"/>
        </w:rPr>
        <w:t>И</w:t>
      </w:r>
      <w:r>
        <w:rPr>
          <w:spacing w:val="-4"/>
          <w:szCs w:val="16"/>
        </w:rPr>
        <w:t xml:space="preserve">. </w:t>
      </w:r>
      <w:r>
        <w:rPr>
          <w:rFonts w:hint="eastAsia"/>
          <w:spacing w:val="-4"/>
          <w:szCs w:val="16"/>
        </w:rPr>
        <w:t>А</w:t>
      </w:r>
      <w:r>
        <w:rPr>
          <w:spacing w:val="-4"/>
          <w:szCs w:val="16"/>
        </w:rPr>
        <w:t xml:space="preserve">., </w:t>
      </w:r>
      <w:proofErr w:type="spellStart"/>
      <w:r>
        <w:rPr>
          <w:rFonts w:hint="eastAsia"/>
          <w:spacing w:val="-4"/>
          <w:szCs w:val="16"/>
        </w:rPr>
        <w:t>Слободчикова</w:t>
      </w:r>
      <w:proofErr w:type="spellEnd"/>
      <w:r>
        <w:rPr>
          <w:spacing w:val="-4"/>
          <w:szCs w:val="16"/>
        </w:rPr>
        <w:t xml:space="preserve"> </w:t>
      </w:r>
      <w:r>
        <w:rPr>
          <w:rFonts w:hint="eastAsia"/>
          <w:spacing w:val="-4"/>
          <w:szCs w:val="16"/>
        </w:rPr>
        <w:t>Т</w:t>
      </w:r>
      <w:r>
        <w:rPr>
          <w:spacing w:val="-4"/>
          <w:szCs w:val="16"/>
        </w:rPr>
        <w:t xml:space="preserve">. </w:t>
      </w:r>
      <w:r>
        <w:rPr>
          <w:rFonts w:hint="eastAsia"/>
          <w:spacing w:val="-4"/>
          <w:szCs w:val="16"/>
        </w:rPr>
        <w:t>Е</w:t>
      </w:r>
      <w:r>
        <w:rPr>
          <w:spacing w:val="-4"/>
          <w:szCs w:val="16"/>
        </w:rPr>
        <w:t xml:space="preserve">. </w:t>
      </w:r>
      <w:r>
        <w:rPr>
          <w:rFonts w:hint="eastAsia"/>
          <w:spacing w:val="-4"/>
          <w:szCs w:val="16"/>
        </w:rPr>
        <w:t>Аудит</w:t>
      </w:r>
      <w:proofErr w:type="gramStart"/>
      <w:r>
        <w:rPr>
          <w:spacing w:val="-4"/>
          <w:szCs w:val="16"/>
        </w:rPr>
        <w:t>.-</w:t>
      </w:r>
      <w:proofErr w:type="gramEnd"/>
      <w:r>
        <w:rPr>
          <w:rFonts w:hint="eastAsia"/>
          <w:spacing w:val="-4"/>
          <w:szCs w:val="16"/>
        </w:rPr>
        <w:t>М</w:t>
      </w:r>
      <w:r>
        <w:rPr>
          <w:spacing w:val="-4"/>
          <w:szCs w:val="16"/>
        </w:rPr>
        <w:t xml:space="preserve">.: </w:t>
      </w:r>
      <w:r>
        <w:rPr>
          <w:rFonts w:hint="eastAsia"/>
          <w:spacing w:val="-4"/>
          <w:szCs w:val="16"/>
        </w:rPr>
        <w:t>ФОРУМ</w:t>
      </w:r>
      <w:r>
        <w:rPr>
          <w:spacing w:val="-4"/>
          <w:szCs w:val="16"/>
        </w:rPr>
        <w:t xml:space="preserve">: </w:t>
      </w:r>
      <w:r>
        <w:rPr>
          <w:rFonts w:hint="eastAsia"/>
          <w:spacing w:val="-4"/>
          <w:szCs w:val="16"/>
        </w:rPr>
        <w:t>ИНФРА</w:t>
      </w:r>
      <w:r>
        <w:rPr>
          <w:spacing w:val="-4"/>
          <w:szCs w:val="16"/>
        </w:rPr>
        <w:t>-</w:t>
      </w:r>
      <w:r>
        <w:rPr>
          <w:rFonts w:hint="eastAsia"/>
          <w:spacing w:val="-4"/>
          <w:szCs w:val="16"/>
        </w:rPr>
        <w:t>М</w:t>
      </w:r>
      <w:r>
        <w:rPr>
          <w:spacing w:val="-4"/>
          <w:szCs w:val="16"/>
        </w:rPr>
        <w:t xml:space="preserve">, 2005.- </w:t>
      </w:r>
      <w:proofErr w:type="spellStart"/>
      <w:r>
        <w:rPr>
          <w:spacing w:val="-4"/>
          <w:szCs w:val="16"/>
        </w:rPr>
        <w:t>176</w:t>
      </w:r>
      <w:r>
        <w:rPr>
          <w:rFonts w:hint="eastAsia"/>
          <w:spacing w:val="-4"/>
          <w:szCs w:val="16"/>
        </w:rPr>
        <w:t>с</w:t>
      </w:r>
      <w:proofErr w:type="spellEnd"/>
      <w:r>
        <w:rPr>
          <w:spacing w:val="-4"/>
          <w:szCs w:val="16"/>
        </w:rPr>
        <w:t>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</w:pPr>
      <w:proofErr w:type="spellStart"/>
      <w:r>
        <w:rPr>
          <w:szCs w:val="16"/>
        </w:rPr>
        <w:t>Ажибаева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А.К</w:t>
      </w:r>
      <w:proofErr w:type="spellEnd"/>
      <w:r>
        <w:rPr>
          <w:szCs w:val="16"/>
        </w:rPr>
        <w:t xml:space="preserve">. Аудит: Учебное пособие. – Алматы: Экономика, 2004 – </w:t>
      </w:r>
      <w:proofErr w:type="spellStart"/>
      <w:r>
        <w:rPr>
          <w:szCs w:val="16"/>
        </w:rPr>
        <w:t>214с</w:t>
      </w:r>
      <w:proofErr w:type="spellEnd"/>
      <w:r>
        <w:rPr>
          <w:szCs w:val="16"/>
        </w:rPr>
        <w:t>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</w:pPr>
      <w:r>
        <w:rPr>
          <w:szCs w:val="16"/>
        </w:rPr>
        <w:t xml:space="preserve"> </w:t>
      </w:r>
      <w:r>
        <w:t>Международные стандарты аудита и кодекс этики профессиональных бухгалтеров. – М.: Международный центр реформа системы бухгалтерского учета, 2002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iCs/>
          <w:spacing w:val="-4"/>
        </w:rPr>
      </w:pPr>
      <w:proofErr w:type="spellStart"/>
      <w:r>
        <w:t>Кирчанова</w:t>
      </w:r>
      <w:proofErr w:type="spellEnd"/>
      <w:r>
        <w:t xml:space="preserve"> </w:t>
      </w:r>
      <w:proofErr w:type="spellStart"/>
      <w:r>
        <w:t>З.В</w:t>
      </w:r>
      <w:proofErr w:type="spellEnd"/>
      <w:r>
        <w:t xml:space="preserve">. Способы исправления ошибок в учетных регистрах// Бухгалтер и налоги №11, 2005., </w:t>
      </w:r>
      <w:proofErr w:type="spellStart"/>
      <w:r>
        <w:t>С.5</w:t>
      </w:r>
      <w:proofErr w:type="spellEnd"/>
      <w:r>
        <w:t>-6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spacing w:val="-4"/>
          <w:szCs w:val="16"/>
        </w:rPr>
      </w:pPr>
      <w:r>
        <w:rPr>
          <w:spacing w:val="-4"/>
        </w:rPr>
        <w:t xml:space="preserve">Голиков </w:t>
      </w:r>
      <w:proofErr w:type="spellStart"/>
      <w:r>
        <w:rPr>
          <w:spacing w:val="-4"/>
        </w:rPr>
        <w:t>В.М</w:t>
      </w:r>
      <w:proofErr w:type="spellEnd"/>
      <w:r>
        <w:rPr>
          <w:spacing w:val="-4"/>
        </w:rPr>
        <w:t xml:space="preserve">. Особенности аудита консолидированной финансовой отчетности, составленной по МСФО. Вестник университета. – М.: Издательский дом </w:t>
      </w:r>
      <w:proofErr w:type="spellStart"/>
      <w:r>
        <w:rPr>
          <w:spacing w:val="-4"/>
        </w:rPr>
        <w:t>ГОУВПО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ГУУ</w:t>
      </w:r>
      <w:proofErr w:type="spellEnd"/>
      <w:r>
        <w:rPr>
          <w:spacing w:val="-4"/>
        </w:rPr>
        <w:t>», 2007.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iCs/>
          <w:spacing w:val="-4"/>
        </w:rPr>
      </w:pPr>
      <w:proofErr w:type="spellStart"/>
      <w:r>
        <w:rPr>
          <w:iCs/>
          <w:spacing w:val="-4"/>
        </w:rPr>
        <w:t>Нурсеитов</w:t>
      </w:r>
      <w:proofErr w:type="spellEnd"/>
      <w:r>
        <w:rPr>
          <w:iCs/>
          <w:spacing w:val="-4"/>
        </w:rPr>
        <w:t xml:space="preserve"> </w:t>
      </w:r>
      <w:proofErr w:type="spellStart"/>
      <w:r>
        <w:rPr>
          <w:iCs/>
          <w:spacing w:val="-4"/>
        </w:rPr>
        <w:t>Э.О</w:t>
      </w:r>
      <w:proofErr w:type="spellEnd"/>
      <w:r>
        <w:rPr>
          <w:iCs/>
          <w:spacing w:val="-4"/>
        </w:rPr>
        <w:t xml:space="preserve">. Аудит: краткое руководство – Алматы: Издательство </w:t>
      </w:r>
      <w:proofErr w:type="spellStart"/>
      <w:r>
        <w:rPr>
          <w:iCs/>
          <w:spacing w:val="-4"/>
          <w:lang w:val="en-US"/>
        </w:rPr>
        <w:t>LEM</w:t>
      </w:r>
      <w:proofErr w:type="spellEnd"/>
      <w:r>
        <w:rPr>
          <w:iCs/>
          <w:spacing w:val="-4"/>
        </w:rPr>
        <w:t xml:space="preserve">, - 2007. – </w:t>
      </w:r>
      <w:proofErr w:type="spellStart"/>
      <w:r>
        <w:rPr>
          <w:iCs/>
          <w:spacing w:val="-4"/>
        </w:rPr>
        <w:t>220с</w:t>
      </w:r>
      <w:proofErr w:type="spellEnd"/>
      <w:r>
        <w:rPr>
          <w:iCs/>
          <w:spacing w:val="-4"/>
        </w:rPr>
        <w:t>.</w:t>
      </w:r>
    </w:p>
    <w:p w:rsidR="00E66FCC" w:rsidRDefault="00E66FCC" w:rsidP="00E66FCC">
      <w:pPr>
        <w:widowControl w:val="0"/>
        <w:numPr>
          <w:ilvl w:val="0"/>
          <w:numId w:val="1"/>
        </w:numPr>
        <w:tabs>
          <w:tab w:val="clear" w:pos="1145"/>
          <w:tab w:val="num" w:pos="0"/>
          <w:tab w:val="left" w:pos="900"/>
        </w:tabs>
        <w:ind w:left="0" w:firstLine="540"/>
        <w:rPr>
          <w:iCs/>
          <w:spacing w:val="-4"/>
        </w:rPr>
      </w:pPr>
      <w:proofErr w:type="spellStart"/>
      <w:r>
        <w:rPr>
          <w:spacing w:val="-4"/>
        </w:rPr>
        <w:t>Абдыкалыков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Т.А</w:t>
      </w:r>
      <w:proofErr w:type="spellEnd"/>
      <w:r>
        <w:rPr>
          <w:spacing w:val="-4"/>
        </w:rPr>
        <w:t>. Учет и Аудит: Учебное пособие. Издательство Казахского Национального Университета имени Аль-</w:t>
      </w:r>
      <w:proofErr w:type="spellStart"/>
      <w:r>
        <w:rPr>
          <w:spacing w:val="-4"/>
        </w:rPr>
        <w:t>Фараби</w:t>
      </w:r>
      <w:proofErr w:type="spellEnd"/>
      <w:r>
        <w:rPr>
          <w:spacing w:val="-4"/>
        </w:rPr>
        <w:t>, 2005</w:t>
      </w:r>
    </w:p>
    <w:p w:rsidR="00884DAB" w:rsidRDefault="00884DAB" w:rsidP="00E66FCC">
      <w:bookmarkStart w:id="1" w:name="_GoBack"/>
      <w:bookmarkEnd w:id="1"/>
    </w:p>
    <w:sectPr w:rsidR="008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808"/>
    <w:multiLevelType w:val="hybridMultilevel"/>
    <w:tmpl w:val="F0DCE8E6"/>
    <w:lvl w:ilvl="0" w:tplc="5AD8A2D6">
      <w:start w:val="1"/>
      <w:numFmt w:val="decimal"/>
      <w:lvlText w:val="%1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CC"/>
    <w:rsid w:val="00884DAB"/>
    <w:rsid w:val="00DE07CD"/>
    <w:rsid w:val="00E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C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66FCC"/>
    <w:pPr>
      <w:keepNext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66FCC"/>
  </w:style>
  <w:style w:type="character" w:styleId="a3">
    <w:name w:val="Hyperlink"/>
    <w:semiHidden/>
    <w:rsid w:val="00E66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6FCC"/>
    <w:rPr>
      <w:rFonts w:cs="Arial"/>
      <w:bCs/>
      <w:kern w:val="32"/>
      <w:sz w:val="28"/>
      <w:szCs w:val="32"/>
    </w:rPr>
  </w:style>
  <w:style w:type="paragraph" w:styleId="a4">
    <w:name w:val="No Spacing"/>
    <w:uiPriority w:val="1"/>
    <w:qFormat/>
    <w:rsid w:val="00DE07CD"/>
    <w:pPr>
      <w:ind w:firstLine="567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C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66FCC"/>
    <w:pPr>
      <w:keepNext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66FCC"/>
  </w:style>
  <w:style w:type="character" w:styleId="a3">
    <w:name w:val="Hyperlink"/>
    <w:semiHidden/>
    <w:rsid w:val="00E66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6FCC"/>
    <w:rPr>
      <w:rFonts w:cs="Arial"/>
      <w:bCs/>
      <w:kern w:val="32"/>
      <w:sz w:val="28"/>
      <w:szCs w:val="32"/>
    </w:rPr>
  </w:style>
  <w:style w:type="paragraph" w:styleId="a4">
    <w:name w:val="No Spacing"/>
    <w:uiPriority w:val="1"/>
    <w:qFormat/>
    <w:rsid w:val="00DE07CD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8E5B-3F88-4B96-96AE-678AA405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2016-04-21T07:54:00Z</dcterms:created>
  <dcterms:modified xsi:type="dcterms:W3CDTF">2016-04-21T07:54:00Z</dcterms:modified>
</cp:coreProperties>
</file>