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95" w:rsidRDefault="006E5095" w:rsidP="006E5095">
      <w:pPr>
        <w:pStyle w:val="1"/>
        <w:ind w:firstLine="0"/>
        <w:jc w:val="center"/>
        <w:rPr>
          <w:color w:val="000000"/>
        </w:rPr>
      </w:pPr>
      <w:bookmarkStart w:id="0" w:name="_Toc341085386"/>
      <w:bookmarkStart w:id="1" w:name="_Toc341646964"/>
      <w:r>
        <w:rPr>
          <w:color w:val="000000"/>
        </w:rPr>
        <w:t>Содержание</w:t>
      </w:r>
      <w:bookmarkEnd w:id="0"/>
      <w:bookmarkEnd w:id="1"/>
    </w:p>
    <w:p w:rsidR="006E5095" w:rsidRDefault="006E5095" w:rsidP="006E5095">
      <w:pPr>
        <w:rPr>
          <w:color w:val="000000"/>
          <w:sz w:val="28"/>
          <w:szCs w:val="28"/>
        </w:rPr>
      </w:pPr>
    </w:p>
    <w:p w:rsidR="006E5095" w:rsidRDefault="006E5095" w:rsidP="006E5095">
      <w:pPr>
        <w:rPr>
          <w:color w:val="000000"/>
          <w:sz w:val="28"/>
          <w:szCs w:val="28"/>
        </w:rPr>
      </w:pPr>
    </w:p>
    <w:p w:rsidR="006E5095" w:rsidRDefault="006E5095" w:rsidP="006E5095">
      <w:pPr>
        <w:pStyle w:val="11"/>
        <w:tabs>
          <w:tab w:val="right" w:leader="dot" w:pos="9628"/>
        </w:tabs>
        <w:rPr>
          <w:rStyle w:val="a3"/>
          <w:noProof/>
          <w:sz w:val="28"/>
          <w:szCs w:val="28"/>
        </w:rPr>
      </w:pP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TOC \o "1-3" \h \z </w:instrText>
      </w:r>
      <w:r>
        <w:rPr>
          <w:color w:val="000000"/>
          <w:sz w:val="28"/>
          <w:szCs w:val="28"/>
        </w:rPr>
        <w:fldChar w:fldCharType="separate"/>
      </w:r>
      <w:hyperlink w:anchor="_Toc341646966" w:history="1">
        <w:r>
          <w:rPr>
            <w:rStyle w:val="a3"/>
            <w:noProof/>
            <w:sz w:val="28"/>
            <w:szCs w:val="28"/>
          </w:rPr>
          <w:t>Введение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_Toc341646966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6E5095" w:rsidRDefault="006E5095" w:rsidP="006E5095"/>
    <w:p w:rsidR="006E5095" w:rsidRDefault="006E5095" w:rsidP="006E5095">
      <w:pPr>
        <w:pStyle w:val="11"/>
        <w:tabs>
          <w:tab w:val="right" w:leader="dot" w:pos="9628"/>
        </w:tabs>
        <w:rPr>
          <w:rStyle w:val="a3"/>
          <w:noProof/>
          <w:sz w:val="28"/>
          <w:szCs w:val="28"/>
        </w:rPr>
      </w:pPr>
      <w:hyperlink w:anchor="_Toc341646967" w:history="1">
        <w:r>
          <w:rPr>
            <w:rStyle w:val="a3"/>
            <w:noProof/>
            <w:sz w:val="28"/>
            <w:szCs w:val="28"/>
          </w:rPr>
          <w:t>1 Теоретические основы организации управленческого учета на предприятии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_Toc341646967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6E5095" w:rsidRDefault="006E5095" w:rsidP="006E5095"/>
    <w:p w:rsidR="006E5095" w:rsidRDefault="006E5095" w:rsidP="006E5095">
      <w:pPr>
        <w:pStyle w:val="11"/>
        <w:tabs>
          <w:tab w:val="right" w:leader="dot" w:pos="9628"/>
        </w:tabs>
        <w:rPr>
          <w:rStyle w:val="a3"/>
          <w:noProof/>
          <w:sz w:val="28"/>
          <w:szCs w:val="28"/>
        </w:rPr>
      </w:pPr>
      <w:hyperlink w:anchor="_Toc341646968" w:history="1">
        <w:r>
          <w:rPr>
            <w:rStyle w:val="a3"/>
            <w:noProof/>
            <w:sz w:val="28"/>
            <w:szCs w:val="28"/>
          </w:rPr>
          <w:t>2 Действующая практика организации управленческого учета на примере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_Toc341646968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14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6E5095" w:rsidRDefault="006E5095" w:rsidP="006E5095"/>
    <w:p w:rsidR="006E5095" w:rsidRDefault="006E5095" w:rsidP="006E5095">
      <w:pPr>
        <w:pStyle w:val="11"/>
        <w:tabs>
          <w:tab w:val="right" w:leader="dot" w:pos="9628"/>
        </w:tabs>
        <w:rPr>
          <w:rStyle w:val="a3"/>
          <w:noProof/>
          <w:sz w:val="28"/>
          <w:szCs w:val="28"/>
        </w:rPr>
      </w:pPr>
      <w:hyperlink w:anchor="_Toc341646969" w:history="1">
        <w:r>
          <w:rPr>
            <w:rStyle w:val="a3"/>
            <w:noProof/>
            <w:sz w:val="28"/>
            <w:szCs w:val="28"/>
          </w:rPr>
          <w:t>3 Влияние способа организации управленческого учета на величину прибыли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_Toc341646969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6E5095" w:rsidRDefault="006E5095" w:rsidP="006E5095"/>
    <w:p w:rsidR="006E5095" w:rsidRDefault="006E5095" w:rsidP="006E5095">
      <w:pPr>
        <w:pStyle w:val="11"/>
        <w:tabs>
          <w:tab w:val="right" w:leader="dot" w:pos="9628"/>
        </w:tabs>
        <w:rPr>
          <w:rStyle w:val="a3"/>
          <w:noProof/>
          <w:sz w:val="28"/>
          <w:szCs w:val="28"/>
        </w:rPr>
      </w:pPr>
      <w:hyperlink w:anchor="_Toc341646970" w:history="1">
        <w:r>
          <w:rPr>
            <w:rStyle w:val="a3"/>
            <w:noProof/>
            <w:sz w:val="28"/>
            <w:szCs w:val="28"/>
          </w:rPr>
          <w:t>Заключение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_Toc341646970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31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6E5095" w:rsidRDefault="006E5095" w:rsidP="006E5095"/>
    <w:p w:rsidR="006E5095" w:rsidRDefault="006E5095" w:rsidP="006E5095">
      <w:pPr>
        <w:pStyle w:val="11"/>
        <w:tabs>
          <w:tab w:val="right" w:leader="dot" w:pos="9628"/>
        </w:tabs>
        <w:rPr>
          <w:rStyle w:val="a3"/>
          <w:noProof/>
          <w:sz w:val="28"/>
          <w:szCs w:val="28"/>
        </w:rPr>
      </w:pPr>
      <w:hyperlink w:anchor="_Toc341646971" w:history="1">
        <w:r>
          <w:rPr>
            <w:rStyle w:val="a3"/>
            <w:noProof/>
            <w:sz w:val="28"/>
            <w:szCs w:val="28"/>
          </w:rPr>
          <w:t>Список использованной литературы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_Toc341646971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6E5095" w:rsidRDefault="006E5095" w:rsidP="006E5095"/>
    <w:p w:rsidR="006E5095" w:rsidRDefault="006E5095" w:rsidP="006E5095">
      <w:pPr>
        <w:pStyle w:val="11"/>
        <w:tabs>
          <w:tab w:val="right" w:leader="dot" w:pos="9628"/>
        </w:tabs>
        <w:rPr>
          <w:noProof/>
          <w:sz w:val="28"/>
          <w:szCs w:val="28"/>
        </w:rPr>
      </w:pPr>
      <w:hyperlink w:anchor="_Toc341646972" w:history="1">
        <w:r>
          <w:rPr>
            <w:rStyle w:val="a3"/>
            <w:noProof/>
            <w:sz w:val="28"/>
            <w:szCs w:val="28"/>
          </w:rPr>
          <w:t>Приложение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_Toc341646972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34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6E5095" w:rsidRDefault="006E5095" w:rsidP="006E5095">
      <w:pPr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end"/>
      </w:r>
    </w:p>
    <w:p w:rsidR="006E5095" w:rsidRDefault="006E5095" w:rsidP="006E5095">
      <w:r>
        <w:br w:type="page"/>
      </w:r>
    </w:p>
    <w:p w:rsidR="006E5095" w:rsidRDefault="006E5095" w:rsidP="006E5095">
      <w:pPr>
        <w:pStyle w:val="1"/>
        <w:rPr>
          <w:color w:val="000000"/>
        </w:rPr>
      </w:pPr>
      <w:bookmarkStart w:id="2" w:name="_Toc341646971"/>
      <w:r>
        <w:rPr>
          <w:color w:val="000000"/>
        </w:rPr>
        <w:lastRenderedPageBreak/>
        <w:t>Список использованной литературы</w:t>
      </w:r>
      <w:bookmarkEnd w:id="2"/>
    </w:p>
    <w:p w:rsidR="006E5095" w:rsidRDefault="006E5095" w:rsidP="006E5095">
      <w:pPr>
        <w:rPr>
          <w:color w:val="000000"/>
          <w:sz w:val="28"/>
        </w:rPr>
      </w:pPr>
    </w:p>
    <w:p w:rsidR="006E5095" w:rsidRDefault="006E5095" w:rsidP="006E5095">
      <w:pPr>
        <w:widowControl w:val="0"/>
        <w:ind w:firstLine="567"/>
        <w:rPr>
          <w:color w:val="000000"/>
          <w:sz w:val="28"/>
        </w:rPr>
      </w:pP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>Якимец О.В. Этапы развития и становления управленческого учета – М.: Инфра-М, 1998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>Друри К. Введение в управленческий и производственный учет. Пер. с англ. (под ред. Мабалиной С.А.) – М.: Аудит, Юнити, 1994г.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>Друри К. Учет затрат методом стандарт-кост. — М.: Аудит, ЮНИТИ, 1998.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>Шеремет А. Управленческий учет. Учебное пособие – М.: ФБК-Пресс, 2004 - 512с.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>Управленческий учет/Под ред. В. Палия и Р. Вандер Виля. — М.: Инфра–М, 1997.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>Разливаева Л.В. Управленческий учет. Учебно-практическое пособие – Караганда, 2001 – 200с.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>Нидлз Б., Андерсон Х., Колдуэлл Д. Принципы бухгалтерского учета. Пер. с англ. Под ред.Я.В.Соколова – 2-е изд., стереотип. – М.: Финансы и статистика, 1997. – 496с.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 xml:space="preserve"> Нурсеитов Э.О. Бухгалтерский учет в организациях/ Учебное пособие.-Алматы, 2006.-472с.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>Попова Л.А. Бухгалтерский учет на предприятии. Учебное пособие – Караганда, 199</w:t>
      </w:r>
      <w:r>
        <w:rPr>
          <w:color w:val="000000"/>
        </w:rPr>
        <w:t>9 – 174с.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>Учетная политика ТОО «Технолюкс» на 2011-2015гг., утвержденная приказом №2 от 03.01.2011 г.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>Приказ Министра Финансов Республики Казахстан от 23.05.2007 3185 «Об утверждении Типового плана счетов бухгалтерского учета»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  <w:szCs w:val="22"/>
        </w:rPr>
        <w:t>Радостовец В.К. и др. Бухгалтерский учет на предприятии. Издание 3 доп. и перераб. - Алматы: Центраудит, 2002 г.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  <w:szCs w:val="22"/>
        </w:rPr>
        <w:t xml:space="preserve"> </w:t>
      </w:r>
      <w:r>
        <w:rPr>
          <w:color w:val="000000"/>
        </w:rPr>
        <w:t xml:space="preserve">Корнеева Е.И., Отличия и особенности финансового учета//  </w:t>
      </w:r>
      <w:hyperlink r:id="rId6" w:history="1">
        <w:r>
          <w:rPr>
            <w:color w:val="000000"/>
          </w:rPr>
          <w:t>Финансовый менеджмент</w:t>
        </w:r>
      </w:hyperlink>
      <w:r>
        <w:rPr>
          <w:color w:val="000000"/>
        </w:rPr>
        <w:t xml:space="preserve"> №1, 2003 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Кеулимжаев К., Акимова Б. Производственный учет// Бухгалтерский и налоговый учет в Казахстане, №3, 2005 – Алматы: Издательский дом «БИКО», с.169-196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 xml:space="preserve"> Николаева С.А. Особенности учета затрат в условиях рынка: система «директ-костинг»: Теория и практика.- М.: Финансы и статистика, 2003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 xml:space="preserve"> Ткач В.И., Ткач М.В. Управленческий учет: международный опыт. - М: Финансы и статистика, 2000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 xml:space="preserve"> Пахомчик Е.А. Бухгалтерский управленческий учет – М.: Окей-книга, 2007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</w:rPr>
      </w:pPr>
      <w:r>
        <w:rPr>
          <w:color w:val="000000"/>
        </w:rPr>
        <w:t xml:space="preserve"> Назарова В.Л. «Бухгалтерский учёт хозяйствующих субъектов». Учебник. Алматы: Экономика, 2005</w:t>
      </w:r>
    </w:p>
    <w:p w:rsidR="006E5095" w:rsidRDefault="006E5095" w:rsidP="006E5095">
      <w:pPr>
        <w:pStyle w:val="a4"/>
        <w:widowControl w:val="0"/>
        <w:numPr>
          <w:ilvl w:val="0"/>
          <w:numId w:val="1"/>
        </w:numPr>
        <w:tabs>
          <w:tab w:val="left" w:pos="1038"/>
          <w:tab w:val="left" w:pos="1200"/>
        </w:tabs>
        <w:spacing w:line="240" w:lineRule="auto"/>
        <w:ind w:left="0" w:firstLine="567"/>
        <w:rPr>
          <w:color w:val="000000"/>
          <w:spacing w:val="-4"/>
        </w:rPr>
      </w:pPr>
      <w:r>
        <w:rPr>
          <w:color w:val="000000"/>
        </w:rPr>
        <w:t xml:space="preserve"> Дюсембаев</w:t>
      </w:r>
      <w:r>
        <w:rPr>
          <w:color w:val="000000"/>
        </w:rPr>
        <w:t xml:space="preserve"> К.Ш., Сатенов Б.И. «Директ-костинг»: теория, методология и практика: Монография. – Алматы: Экономика, 2002. – 190с.</w:t>
      </w:r>
    </w:p>
    <w:p w:rsidR="006E5095" w:rsidRPr="006E5095" w:rsidRDefault="006E5095" w:rsidP="006E5095">
      <w:pPr>
        <w:ind w:firstLine="540"/>
        <w:jc w:val="both"/>
        <w:outlineLvl w:val="1"/>
        <w:rPr>
          <w:sz w:val="28"/>
          <w:szCs w:val="28"/>
        </w:rPr>
      </w:pPr>
      <w:bookmarkStart w:id="3" w:name="_GoBack"/>
      <w:bookmarkEnd w:id="3"/>
    </w:p>
    <w:p w:rsidR="006E5095" w:rsidRDefault="006E509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br w:type="page"/>
      </w:r>
    </w:p>
    <w:p w:rsidR="006E5095" w:rsidRDefault="006E5095" w:rsidP="006E5095">
      <w:pPr>
        <w:ind w:firstLine="540"/>
        <w:jc w:val="both"/>
        <w:outlineLvl w:val="1"/>
        <w:rPr>
          <w:sz w:val="28"/>
          <w:szCs w:val="28"/>
          <w:lang w:val="kk-KZ"/>
        </w:rPr>
      </w:pPr>
    </w:p>
    <w:p w:rsidR="00F169F6" w:rsidRDefault="00F169F6"/>
    <w:sectPr w:rsidR="00F1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12E9"/>
    <w:multiLevelType w:val="hybridMultilevel"/>
    <w:tmpl w:val="6F1AD9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95"/>
    <w:rsid w:val="006E5095"/>
    <w:rsid w:val="00F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5095"/>
    <w:pPr>
      <w:keepNext/>
      <w:ind w:firstLine="567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095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6E5095"/>
  </w:style>
  <w:style w:type="character" w:styleId="a3">
    <w:name w:val="Hyperlink"/>
    <w:basedOn w:val="a0"/>
    <w:semiHidden/>
    <w:rsid w:val="006E5095"/>
    <w:rPr>
      <w:color w:val="0000FF"/>
      <w:u w:val="single"/>
    </w:rPr>
  </w:style>
  <w:style w:type="paragraph" w:styleId="a4">
    <w:name w:val="Body Text Indent"/>
    <w:aliases w:val="Основной текст 1"/>
    <w:basedOn w:val="a"/>
    <w:link w:val="a5"/>
    <w:semiHidden/>
    <w:rsid w:val="006E5095"/>
    <w:pPr>
      <w:spacing w:line="360" w:lineRule="auto"/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6E509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5095"/>
    <w:pPr>
      <w:keepNext/>
      <w:ind w:firstLine="567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095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6E5095"/>
  </w:style>
  <w:style w:type="character" w:styleId="a3">
    <w:name w:val="Hyperlink"/>
    <w:basedOn w:val="a0"/>
    <w:semiHidden/>
    <w:rsid w:val="006E5095"/>
    <w:rPr>
      <w:color w:val="0000FF"/>
      <w:u w:val="single"/>
    </w:rPr>
  </w:style>
  <w:style w:type="paragraph" w:styleId="a4">
    <w:name w:val="Body Text Indent"/>
    <w:aliases w:val="Основной текст 1"/>
    <w:basedOn w:val="a"/>
    <w:link w:val="a5"/>
    <w:semiHidden/>
    <w:rsid w:val="006E5095"/>
    <w:pPr>
      <w:spacing w:line="360" w:lineRule="auto"/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6E509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.ru/f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2014-12-08T11:03:00Z</dcterms:created>
  <dcterms:modified xsi:type="dcterms:W3CDTF">2014-12-08T11:12:00Z</dcterms:modified>
</cp:coreProperties>
</file>