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7811800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35A93" w:rsidRPr="008D41A4" w:rsidRDefault="00935A93" w:rsidP="00935A93">
          <w:pPr>
            <w:pStyle w:val="a3"/>
            <w:jc w:val="center"/>
            <w:rPr>
              <w:rStyle w:val="10"/>
            </w:rPr>
          </w:pPr>
          <w:r>
            <w:rPr>
              <w:rStyle w:val="10"/>
            </w:rPr>
            <w:t>Содержание</w:t>
          </w:r>
        </w:p>
        <w:p w:rsidR="00935A93" w:rsidRDefault="00935A93" w:rsidP="00935A93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6269233" w:history="1">
            <w:r w:rsidRPr="008D41A4">
              <w:rPr>
                <w:rStyle w:val="10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hyperlink w:anchor="_Toc386269234" w:history="1">
            <w:r w:rsidRPr="0072291E">
              <w:rPr>
                <w:rStyle w:val="a4"/>
                <w:noProof/>
              </w:rPr>
              <w:t>1 СУЩНОСТЬ И ОСОБЕННОСТИ УЧЁТА ЗАТРАТ НА 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386269235" w:history="1">
            <w:r w:rsidRPr="0072291E">
              <w:rPr>
                <w:rStyle w:val="a4"/>
                <w:bCs/>
                <w:noProof/>
              </w:rPr>
              <w:t>1.1</w:t>
            </w:r>
            <w:r>
              <w:rPr>
                <w:noProof/>
              </w:rPr>
              <w:t xml:space="preserve"> </w:t>
            </w:r>
            <w:r w:rsidRPr="0072291E">
              <w:rPr>
                <w:rStyle w:val="a4"/>
                <w:bCs/>
                <w:noProof/>
              </w:rPr>
              <w:t>Понятие затрат на 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386269236" w:history="1">
            <w:r w:rsidRPr="0072291E">
              <w:rPr>
                <w:rStyle w:val="a4"/>
                <w:bCs/>
                <w:noProof/>
              </w:rPr>
              <w:t>1.2</w:t>
            </w:r>
            <w:r>
              <w:rPr>
                <w:noProof/>
              </w:rPr>
              <w:t xml:space="preserve"> </w:t>
            </w:r>
            <w:r w:rsidRPr="0072291E">
              <w:rPr>
                <w:rStyle w:val="a4"/>
                <w:bCs/>
                <w:noProof/>
              </w:rPr>
              <w:t>Основные принципы и задачи учета затрат на 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hyperlink w:anchor="_Toc386269237" w:history="1">
            <w:r w:rsidRPr="0072291E">
              <w:rPr>
                <w:rStyle w:val="a4"/>
                <w:noProof/>
              </w:rPr>
              <w:t>2 КЛАССИФИКАЦИЯ ЗАТРАТ НА 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2"/>
            <w:tabs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386269238" w:history="1">
            <w:r w:rsidRPr="0072291E">
              <w:rPr>
                <w:rStyle w:val="a4"/>
                <w:noProof/>
              </w:rPr>
              <w:t>2.1 Классификация затрат по экономическим элементам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2"/>
            <w:tabs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386269239" w:history="1">
            <w:r w:rsidRPr="0072291E">
              <w:rPr>
                <w:rStyle w:val="a4"/>
                <w:noProof/>
              </w:rPr>
              <w:t>2.2 Классификация затрат по статьям калькуляции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hyperlink w:anchor="_Toc386269240" w:history="1">
            <w:r w:rsidRPr="008D41A4">
              <w:rPr>
                <w:rStyle w:val="10"/>
                <w:noProof/>
              </w:rPr>
              <w:t>3 методы учета затрат на 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386269241" w:history="1">
            <w:r w:rsidRPr="0072291E">
              <w:rPr>
                <w:rStyle w:val="a4"/>
                <w:noProof/>
              </w:rPr>
              <w:t>3.1</w:t>
            </w:r>
            <w:r>
              <w:rPr>
                <w:noProof/>
              </w:rPr>
              <w:t xml:space="preserve"> </w:t>
            </w:r>
            <w:r w:rsidRPr="0072291E">
              <w:rPr>
                <w:rStyle w:val="a4"/>
                <w:noProof/>
              </w:rPr>
              <w:t>Нормативный метод учета затрат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386269242" w:history="1">
            <w:r w:rsidRPr="0072291E">
              <w:rPr>
                <w:rStyle w:val="a4"/>
                <w:noProof/>
              </w:rPr>
              <w:t>3.2</w:t>
            </w:r>
            <w:r>
              <w:rPr>
                <w:noProof/>
              </w:rPr>
              <w:t xml:space="preserve"> </w:t>
            </w:r>
            <w:r w:rsidRPr="0072291E">
              <w:rPr>
                <w:rStyle w:val="a4"/>
                <w:noProof/>
              </w:rPr>
              <w:t>Попередельный метод учета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386269243" w:history="1">
            <w:r w:rsidRPr="0072291E">
              <w:rPr>
                <w:rStyle w:val="a4"/>
                <w:noProof/>
              </w:rPr>
              <w:t>3.3</w:t>
            </w:r>
            <w:r>
              <w:rPr>
                <w:noProof/>
              </w:rPr>
              <w:t xml:space="preserve"> </w:t>
            </w:r>
            <w:r w:rsidRPr="0072291E">
              <w:rPr>
                <w:rStyle w:val="a4"/>
                <w:noProof/>
              </w:rPr>
              <w:t>Позаказный метод учета затрат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2"/>
            <w:tabs>
              <w:tab w:val="left" w:pos="880"/>
              <w:tab w:val="right" w:leader="dot" w:pos="9345"/>
            </w:tabs>
            <w:spacing w:after="0"/>
            <w:ind w:left="0" w:firstLine="0"/>
            <w:jc w:val="left"/>
            <w:rPr>
              <w:noProof/>
            </w:rPr>
          </w:pPr>
          <w:hyperlink w:anchor="_Toc386269244" w:history="1">
            <w:r w:rsidRPr="0072291E">
              <w:rPr>
                <w:rStyle w:val="a4"/>
                <w:noProof/>
              </w:rPr>
              <w:t>3.4</w:t>
            </w:r>
            <w:r>
              <w:rPr>
                <w:noProof/>
              </w:rPr>
              <w:t xml:space="preserve"> </w:t>
            </w:r>
            <w:r w:rsidRPr="0072291E">
              <w:rPr>
                <w:rStyle w:val="a4"/>
                <w:noProof/>
              </w:rPr>
              <w:t>Попроцессный метод учета затрат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hyperlink w:anchor="_Toc386269245" w:history="1">
            <w:r w:rsidRPr="008D41A4">
              <w:rPr>
                <w:rStyle w:val="10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pStyle w:val="11"/>
            <w:tabs>
              <w:tab w:val="right" w:leader="dot" w:pos="9345"/>
            </w:tabs>
            <w:spacing w:after="0"/>
            <w:ind w:firstLine="0"/>
            <w:jc w:val="left"/>
            <w:rPr>
              <w:noProof/>
            </w:rPr>
          </w:pPr>
          <w:hyperlink w:anchor="_Toc386269246" w:history="1">
            <w:r w:rsidRPr="008D41A4">
              <w:rPr>
                <w:rStyle w:val="10"/>
                <w:noProof/>
              </w:rPr>
              <w:t>Список используемой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_Toc386269246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A93" w:rsidRDefault="00935A93" w:rsidP="00935A93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935A93" w:rsidRDefault="00935A93">
      <w:pPr>
        <w:ind w:firstLine="0"/>
        <w:jc w:val="left"/>
      </w:pPr>
      <w:r>
        <w:br w:type="page"/>
      </w:r>
    </w:p>
    <w:p w:rsidR="00935A93" w:rsidRDefault="00935A93" w:rsidP="00935A93">
      <w:pPr>
        <w:pStyle w:val="1"/>
        <w:tabs>
          <w:tab w:val="left" w:pos="993"/>
        </w:tabs>
      </w:pPr>
      <w:r>
        <w:lastRenderedPageBreak/>
        <w:t>Список используемой литературы</w:t>
      </w:r>
    </w:p>
    <w:p w:rsidR="00935A93" w:rsidRDefault="00935A93" w:rsidP="00935A93">
      <w:pPr>
        <w:tabs>
          <w:tab w:val="left" w:pos="993"/>
        </w:tabs>
      </w:pPr>
      <w:bookmarkStart w:id="0" w:name="_GoBack"/>
      <w:bookmarkEnd w:id="0"/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>
        <w:t>Вахрушина М.А. Бухгалтерский управленческий учет: Учебник для вузов. – М.: ЗАО «Финстатинформ», 2007. – 533с.;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>
        <w:t>Кондраков Н.П. Бухгалтерский учет: Учебное пособие. – 4-е изд., перераб. и доп. – М.: ИНФРА-М, 2007. - 640с.;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>
        <w:t>Карпова Т.П. Управленческий учет: Учебник для вузов. – М.: Аудит, ЮНИТИ, 2008. – 350с.;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>
        <w:t>Лебедев В.Г., Дроздова Т.Г., Кустарев В.П. Управление затратами на предприятии: Учебное пособие. – СПб. СПбГИЭА, 2007. -132 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>
        <w:t>Рубинштейн Е.Н. Управление затратами: Учебное пособие. Сургут гос. Ун-т. – Сургут: Изд-во СурГУ, 2008 – 149 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>
        <w:t>Чернов В.А. Управленческий учет и анализ коммерческой деятельности / Под ред. М.И. Баканова. – М.: Финансы и статистика, 2011. – 320с.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>
        <w:t>Управленческий учет: Учебное пособие/ Под редакцией А.Д. Шеремета - 2-е изд., испр. - М.: ИД ФБК-Пресс, 2008. - 512 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>
        <w:t>Каверина О.Д. Управленческий учет: системы, методы, процедуры. – М.: Финансы и статистика, 2009. - 352с.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>
        <w:t>О.В.Грищенко. Управленческий учет. Конспект лекций. Таганрог: ТТИ ЮФУ, 2007. - 452 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 w:rsidRPr="0011107C">
        <w:t>Друди К. Управленческий и производственный учет: Перевод с англ.; Учебник - М.: Юнити-Дана, 2005.</w:t>
      </w:r>
      <w:r>
        <w:t xml:space="preserve"> - 420 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 w:rsidRPr="0011107C">
        <w:t>Палий В., Вандер М. Управленческий учет (с элементами финансового учета). - М.: 2002. - 288 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 w:rsidRPr="0011107C">
        <w:t>Волков О.И., Скляренко В.К. Экономика предприятия. ИНФРА-М. М.2005</w:t>
      </w:r>
      <w:r>
        <w:t xml:space="preserve"> – 345 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 w:rsidRPr="008D41A4">
        <w:t>Николаева С.А. Принципы формирования и калькулирования себестоимости. Особенности учета затрат в условиях рынка: система "директ - костинг</w:t>
      </w:r>
      <w:r>
        <w:t>". - М.: Аналитика - Пресс, 2010</w:t>
      </w:r>
      <w:r w:rsidRPr="008D41A4">
        <w:t>. - 144 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 w:rsidRPr="008D41A4">
        <w:t xml:space="preserve">Стуков С.А. Система производственного учета и контроля. </w:t>
      </w:r>
      <w:r>
        <w:t>- М.: Финансы и статистика, 2006</w:t>
      </w:r>
      <w:r w:rsidRPr="008D41A4">
        <w:t>. - 223 с.</w:t>
      </w:r>
    </w:p>
    <w:p w:rsidR="00935A93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 w:rsidRPr="008D41A4">
        <w:t>Безруких П.С. Учет и калькулирование себестоимост</w:t>
      </w:r>
      <w:r>
        <w:t>и продукции. - М.: Финансы, 2009</w:t>
      </w:r>
      <w:r w:rsidRPr="008D41A4">
        <w:t>. - 320 с.</w:t>
      </w:r>
    </w:p>
    <w:p w:rsidR="00935A93" w:rsidRPr="00892449" w:rsidRDefault="00935A93" w:rsidP="00935A93">
      <w:pPr>
        <w:pStyle w:val="a7"/>
        <w:numPr>
          <w:ilvl w:val="0"/>
          <w:numId w:val="1"/>
        </w:numPr>
        <w:tabs>
          <w:tab w:val="left" w:pos="993"/>
        </w:tabs>
        <w:ind w:left="0" w:firstLine="567"/>
      </w:pPr>
      <w:r w:rsidRPr="008D41A4">
        <w:t>Николаева С.А. Особенности учета затрат в условиях рынка: система "директ - костинг": Теория и практика. - М.</w:t>
      </w:r>
      <w:r>
        <w:t>: Финансы и статистика, 2007</w:t>
      </w:r>
      <w:r w:rsidRPr="008D41A4">
        <w:t>. - 128 с.</w:t>
      </w:r>
    </w:p>
    <w:p w:rsidR="00935A93" w:rsidRPr="00463811" w:rsidRDefault="00935A93" w:rsidP="00935A93">
      <w:pPr>
        <w:tabs>
          <w:tab w:val="left" w:pos="993"/>
        </w:tabs>
      </w:pPr>
    </w:p>
    <w:p w:rsidR="00E6756B" w:rsidRDefault="00E6756B"/>
    <w:sectPr w:rsidR="00E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6462"/>
    <w:multiLevelType w:val="hybridMultilevel"/>
    <w:tmpl w:val="7724436A"/>
    <w:lvl w:ilvl="0" w:tplc="06BE0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93"/>
    <w:rsid w:val="00935A93"/>
    <w:rsid w:val="00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93"/>
    <w:pPr>
      <w:ind w:firstLine="567"/>
      <w:jc w:val="both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A93"/>
    <w:pPr>
      <w:keepNext/>
      <w:keepLines/>
      <w:outlineLvl w:val="0"/>
    </w:pPr>
    <w:rPr>
      <w:rFonts w:eastAsiaTheme="majorEastAsia" w:cstheme="majorBidi"/>
      <w:cap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A93"/>
    <w:rPr>
      <w:rFonts w:eastAsiaTheme="majorEastAsia" w:cstheme="majorBidi"/>
      <w:caps/>
      <w:color w:val="000000" w:themeColor="text1"/>
      <w:sz w:val="28"/>
      <w:szCs w:val="32"/>
      <w:lang w:eastAsia="en-US"/>
    </w:rPr>
  </w:style>
  <w:style w:type="paragraph" w:styleId="a3">
    <w:name w:val="TOC Heading"/>
    <w:basedOn w:val="1"/>
    <w:next w:val="a"/>
    <w:uiPriority w:val="39"/>
    <w:unhideWhenUsed/>
    <w:qFormat/>
    <w:rsid w:val="00935A93"/>
    <w:pPr>
      <w:spacing w:before="240" w:line="259" w:lineRule="auto"/>
      <w:ind w:firstLine="0"/>
      <w:jc w:val="left"/>
      <w:outlineLvl w:val="9"/>
    </w:pPr>
    <w:rPr>
      <w:rFonts w:asciiTheme="majorHAnsi" w:hAnsiTheme="majorHAnsi"/>
      <w:caps w:val="0"/>
      <w:color w:val="365F91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5A9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35A93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935A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93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35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93"/>
    <w:pPr>
      <w:ind w:firstLine="567"/>
      <w:jc w:val="both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A93"/>
    <w:pPr>
      <w:keepNext/>
      <w:keepLines/>
      <w:outlineLvl w:val="0"/>
    </w:pPr>
    <w:rPr>
      <w:rFonts w:eastAsiaTheme="majorEastAsia" w:cstheme="majorBidi"/>
      <w:cap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A93"/>
    <w:rPr>
      <w:rFonts w:eastAsiaTheme="majorEastAsia" w:cstheme="majorBidi"/>
      <w:caps/>
      <w:color w:val="000000" w:themeColor="text1"/>
      <w:sz w:val="28"/>
      <w:szCs w:val="32"/>
      <w:lang w:eastAsia="en-US"/>
    </w:rPr>
  </w:style>
  <w:style w:type="paragraph" w:styleId="a3">
    <w:name w:val="TOC Heading"/>
    <w:basedOn w:val="1"/>
    <w:next w:val="a"/>
    <w:uiPriority w:val="39"/>
    <w:unhideWhenUsed/>
    <w:qFormat/>
    <w:rsid w:val="00935A93"/>
    <w:pPr>
      <w:spacing w:before="240" w:line="259" w:lineRule="auto"/>
      <w:ind w:firstLine="0"/>
      <w:jc w:val="left"/>
      <w:outlineLvl w:val="9"/>
    </w:pPr>
    <w:rPr>
      <w:rFonts w:asciiTheme="majorHAnsi" w:hAnsiTheme="majorHAnsi"/>
      <w:caps w:val="0"/>
      <w:color w:val="365F91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5A9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35A93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935A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93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3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2014-12-08T07:47:00Z</dcterms:created>
  <dcterms:modified xsi:type="dcterms:W3CDTF">2014-12-08T07:49:00Z</dcterms:modified>
</cp:coreProperties>
</file>