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4E" w:rsidRDefault="00DF534E" w:rsidP="00DF5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F534E" w:rsidRDefault="00DF534E" w:rsidP="00DF534E">
      <w:pPr>
        <w:jc w:val="center"/>
        <w:rPr>
          <w:b/>
          <w:sz w:val="28"/>
          <w:szCs w:val="28"/>
        </w:rPr>
      </w:pPr>
    </w:p>
    <w:p w:rsidR="00DF534E" w:rsidRDefault="00DF534E" w:rsidP="00DF534E">
      <w:pPr>
        <w:jc w:val="center"/>
        <w:outlineLvl w:val="0"/>
        <w:rPr>
          <w:sz w:val="28"/>
          <w:szCs w:val="28"/>
        </w:rPr>
      </w:pPr>
    </w:p>
    <w:p w:rsidR="00DF534E" w:rsidRDefault="00DF534E" w:rsidP="00DF534E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41780105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DF534E" w:rsidRDefault="00DF534E" w:rsidP="00DF534E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  <w:lang w:val="en-US"/>
        </w:rPr>
      </w:pPr>
    </w:p>
    <w:p w:rsidR="00DF534E" w:rsidRDefault="00913501" w:rsidP="00DF534E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06" w:history="1">
        <w:r w:rsidR="00DF534E">
          <w:rPr>
            <w:rStyle w:val="a3"/>
            <w:noProof/>
            <w:sz w:val="28"/>
            <w:szCs w:val="28"/>
          </w:rPr>
          <w:t>1 ТЕОРЕТИЧЕСКИЕ АСПЕКТЫ ФУНКЦИОНИРОВАНИЯ  СИСТЕМЫ ВНЕБЮДЖЕТНЫХ ФОНДОВ</w:t>
        </w:r>
      </w:hyperlink>
    </w:p>
    <w:p w:rsidR="00DF534E" w:rsidRDefault="00913501" w:rsidP="00DF534E">
      <w:pPr>
        <w:pStyle w:val="3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07" w:history="1">
        <w:r w:rsidR="00DF534E">
          <w:rPr>
            <w:rStyle w:val="a3"/>
            <w:noProof/>
            <w:sz w:val="28"/>
            <w:szCs w:val="28"/>
          </w:rPr>
          <w:t>1.1 Сущность и виды внебюджетных фондов</w:t>
        </w:r>
      </w:hyperlink>
    </w:p>
    <w:p w:rsidR="00DF534E" w:rsidRDefault="00913501" w:rsidP="00DF534E">
      <w:pPr>
        <w:pStyle w:val="3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08" w:history="1">
        <w:r w:rsidR="00DF534E">
          <w:rPr>
            <w:rStyle w:val="a3"/>
            <w:noProof/>
            <w:sz w:val="28"/>
            <w:szCs w:val="28"/>
          </w:rPr>
          <w:t>1.2 Социальные внебюджетные фонды и общие принципы их функционирования</w:t>
        </w:r>
      </w:hyperlink>
    </w:p>
    <w:p w:rsidR="00DF534E" w:rsidRDefault="00913501" w:rsidP="00DF534E">
      <w:pPr>
        <w:pStyle w:val="3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09" w:history="1">
        <w:r w:rsidR="00DF534E">
          <w:rPr>
            <w:rStyle w:val="a3"/>
            <w:noProof/>
            <w:sz w:val="28"/>
            <w:szCs w:val="28"/>
          </w:rPr>
          <w:t>1.3 Внебюджетные фонды экономического назначения: инвестиционный, инновационный фонды</w:t>
        </w:r>
      </w:hyperlink>
    </w:p>
    <w:p w:rsidR="00DF534E" w:rsidRDefault="00913501" w:rsidP="00DF534E">
      <w:pPr>
        <w:pStyle w:val="3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10" w:history="1">
        <w:r w:rsidR="00DF534E">
          <w:rPr>
            <w:rStyle w:val="a3"/>
            <w:noProof/>
            <w:sz w:val="28"/>
            <w:szCs w:val="28"/>
          </w:rPr>
          <w:t>1.4 Национальный фонд Республики Казахстан, его роль</w:t>
        </w:r>
      </w:hyperlink>
    </w:p>
    <w:p w:rsidR="00DF534E" w:rsidRDefault="00DF534E" w:rsidP="00DF534E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  <w:lang w:val="en-US"/>
        </w:rPr>
      </w:pPr>
    </w:p>
    <w:p w:rsidR="00DF534E" w:rsidRDefault="00913501" w:rsidP="00DF534E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11" w:history="1">
        <w:r w:rsidR="00DF534E">
          <w:rPr>
            <w:rStyle w:val="a3"/>
            <w:noProof/>
            <w:sz w:val="28"/>
            <w:szCs w:val="28"/>
          </w:rPr>
          <w:t>2 АНАЛИЗ ФУНКЦИОНИРОВАНИЯ СИСТЕМЫ ВНЕБЮДЖЕТНЫХ ФОНДОВ В РЕСПУБЛИКЕ КАЗАХСТАН</w:t>
        </w:r>
      </w:hyperlink>
    </w:p>
    <w:p w:rsidR="00DF534E" w:rsidRDefault="00913501" w:rsidP="00DF534E">
      <w:pPr>
        <w:pStyle w:val="3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12" w:history="1">
        <w:r w:rsidR="00DF534E">
          <w:rPr>
            <w:rStyle w:val="a3"/>
            <w:noProof/>
            <w:sz w:val="28"/>
            <w:szCs w:val="28"/>
          </w:rPr>
          <w:t>2.1 Анализ деятельности инвестиционного и инновационного фондов  Республики Казахстан</w:t>
        </w:r>
      </w:hyperlink>
    </w:p>
    <w:p w:rsidR="00DF534E" w:rsidRDefault="00913501" w:rsidP="00DF534E">
      <w:pPr>
        <w:pStyle w:val="3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13" w:history="1">
        <w:r w:rsidR="00DF534E">
          <w:rPr>
            <w:rStyle w:val="a3"/>
            <w:noProof/>
            <w:sz w:val="28"/>
            <w:szCs w:val="28"/>
          </w:rPr>
          <w:t>2.2 Оценка деятельности Государственного фонда социального страхования</w:t>
        </w:r>
      </w:hyperlink>
    </w:p>
    <w:p w:rsidR="00DF534E" w:rsidRDefault="00DF534E" w:rsidP="00DF534E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  <w:szCs w:val="28"/>
          <w:lang w:val="en-US"/>
        </w:rPr>
      </w:pPr>
    </w:p>
    <w:p w:rsidR="00DF534E" w:rsidRDefault="00913501" w:rsidP="00DF534E">
      <w:pPr>
        <w:pStyle w:val="2"/>
        <w:tabs>
          <w:tab w:val="right" w:leader="dot" w:pos="9628"/>
        </w:tabs>
        <w:ind w:left="0"/>
        <w:rPr>
          <w:rFonts w:ascii="Calibri" w:hAnsi="Calibri"/>
          <w:noProof/>
          <w:sz w:val="28"/>
          <w:szCs w:val="28"/>
        </w:rPr>
      </w:pPr>
      <w:hyperlink w:anchor="_Toc341780114" w:history="1">
        <w:r w:rsidR="00DF534E">
          <w:rPr>
            <w:rStyle w:val="a3"/>
            <w:noProof/>
            <w:sz w:val="28"/>
            <w:szCs w:val="28"/>
          </w:rPr>
          <w:t>3 ПЕРСПЕКТИВЫ РАЗВИТИЯ ВНЕБЮДЖЕТНЫХ ФОНДОВ В РЕСПУБЛИКЕ КАЗАХСТАН</w:t>
        </w:r>
      </w:hyperlink>
    </w:p>
    <w:p w:rsidR="00DF534E" w:rsidRDefault="00DF534E" w:rsidP="00DF534E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  <w:lang w:val="en-US"/>
        </w:rPr>
      </w:pPr>
    </w:p>
    <w:p w:rsidR="00DF534E" w:rsidRDefault="00913501" w:rsidP="00DF534E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41780115" w:history="1">
        <w:r w:rsidR="00DF534E">
          <w:rPr>
            <w:rStyle w:val="a3"/>
            <w:noProof/>
            <w:sz w:val="28"/>
            <w:szCs w:val="28"/>
          </w:rPr>
          <w:t>ЗАКЛЮЧЕНИЕ</w:t>
        </w:r>
      </w:hyperlink>
    </w:p>
    <w:p w:rsidR="00DF534E" w:rsidRDefault="00DF534E" w:rsidP="00DF534E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  <w:lang w:val="en-US"/>
        </w:rPr>
      </w:pPr>
    </w:p>
    <w:p w:rsidR="00DF534E" w:rsidRDefault="00913501" w:rsidP="00DF534E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41780116" w:history="1">
        <w:r w:rsidR="00DF534E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DF534E" w:rsidRDefault="00DF534E" w:rsidP="00DF534E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F534E" w:rsidRDefault="00DF53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34E" w:rsidRDefault="00DF534E" w:rsidP="00DF534E">
      <w:pPr>
        <w:jc w:val="center"/>
        <w:outlineLvl w:val="0"/>
        <w:rPr>
          <w:b/>
          <w:sz w:val="28"/>
          <w:szCs w:val="28"/>
        </w:rPr>
      </w:pPr>
      <w:bookmarkStart w:id="0" w:name="_Toc341780116"/>
      <w:r>
        <w:rPr>
          <w:b/>
          <w:sz w:val="28"/>
          <w:szCs w:val="28"/>
        </w:rPr>
        <w:lastRenderedPageBreak/>
        <w:t>СПИСОК ИСПОЛЬЗОВАННОЙ ЛИТЕРАТУРЫ</w:t>
      </w:r>
      <w:bookmarkEnd w:id="0"/>
    </w:p>
    <w:p w:rsidR="00DF534E" w:rsidRDefault="00DF534E" w:rsidP="00DF534E"/>
    <w:p w:rsidR="00DF534E" w:rsidRDefault="00DF534E" w:rsidP="00DF534E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Мельников </w:t>
      </w:r>
      <w:proofErr w:type="spellStart"/>
      <w:r>
        <w:rPr>
          <w:color w:val="000000"/>
          <w:sz w:val="28"/>
          <w:szCs w:val="28"/>
        </w:rPr>
        <w:t>В.Д</w:t>
      </w:r>
      <w:proofErr w:type="spellEnd"/>
      <w:r>
        <w:rPr>
          <w:color w:val="000000"/>
          <w:sz w:val="28"/>
          <w:szCs w:val="28"/>
        </w:rPr>
        <w:t xml:space="preserve">., Ильясов </w:t>
      </w:r>
      <w:proofErr w:type="spellStart"/>
      <w:r>
        <w:rPr>
          <w:color w:val="000000"/>
          <w:sz w:val="28"/>
          <w:szCs w:val="28"/>
        </w:rPr>
        <w:t>К.К</w:t>
      </w:r>
      <w:proofErr w:type="spellEnd"/>
      <w:r>
        <w:rPr>
          <w:color w:val="000000"/>
          <w:sz w:val="28"/>
          <w:szCs w:val="28"/>
        </w:rPr>
        <w:t>. Финансы: Учебник. – Алматы, 2005</w:t>
      </w:r>
    </w:p>
    <w:p w:rsidR="00DF534E" w:rsidRDefault="00DF534E" w:rsidP="00DF534E">
      <w:pPr>
        <w:numPr>
          <w:ilvl w:val="0"/>
          <w:numId w:val="1"/>
        </w:numPr>
        <w:tabs>
          <w:tab w:val="left" w:pos="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Зейнельгабдин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А.Б</w:t>
      </w:r>
      <w:proofErr w:type="spellEnd"/>
      <w:r>
        <w:rPr>
          <w:color w:val="000000"/>
          <w:sz w:val="28"/>
          <w:szCs w:val="28"/>
        </w:rPr>
        <w:t>. Финансовая система Казахстана: становление и развитие - Астана: Казахский университет экономики, финансов и международной торговли, 2008. -</w:t>
      </w:r>
      <w:proofErr w:type="spellStart"/>
      <w:r>
        <w:rPr>
          <w:color w:val="000000"/>
          <w:sz w:val="28"/>
          <w:szCs w:val="28"/>
        </w:rPr>
        <w:t>226с</w:t>
      </w:r>
      <w:proofErr w:type="spellEnd"/>
      <w:r>
        <w:rPr>
          <w:color w:val="000000"/>
          <w:sz w:val="28"/>
          <w:szCs w:val="28"/>
        </w:rPr>
        <w:t>.</w:t>
      </w:r>
    </w:p>
    <w:p w:rsidR="00DF534E" w:rsidRDefault="00DF534E" w:rsidP="00DF534E">
      <w:pPr>
        <w:numPr>
          <w:ilvl w:val="0"/>
          <w:numId w:val="1"/>
        </w:numPr>
        <w:tabs>
          <w:tab w:val="left" w:pos="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Нурумов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Аймурзина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>
        <w:rPr>
          <w:color w:val="000000"/>
          <w:sz w:val="28"/>
          <w:szCs w:val="28"/>
        </w:rPr>
        <w:t xml:space="preserve">. Государственные финансы: Учебное пособие. – Астана: Изд. </w:t>
      </w:r>
      <w:proofErr w:type="spellStart"/>
      <w:r>
        <w:rPr>
          <w:color w:val="000000"/>
          <w:sz w:val="28"/>
          <w:szCs w:val="28"/>
        </w:rPr>
        <w:t>КазУЭФМТ</w:t>
      </w:r>
      <w:proofErr w:type="spellEnd"/>
      <w:r>
        <w:rPr>
          <w:color w:val="000000"/>
          <w:sz w:val="28"/>
          <w:szCs w:val="28"/>
        </w:rPr>
        <w:t xml:space="preserve">, 2009. – </w:t>
      </w:r>
      <w:proofErr w:type="spellStart"/>
      <w:r>
        <w:rPr>
          <w:color w:val="000000"/>
          <w:sz w:val="28"/>
          <w:szCs w:val="28"/>
        </w:rPr>
        <w:t>214с</w:t>
      </w:r>
      <w:proofErr w:type="spellEnd"/>
      <w:r>
        <w:rPr>
          <w:color w:val="000000"/>
          <w:sz w:val="28"/>
          <w:szCs w:val="28"/>
        </w:rPr>
        <w:t>.</w:t>
      </w:r>
    </w:p>
    <w:p w:rsidR="00DF534E" w:rsidRDefault="00DF534E" w:rsidP="00DF534E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Интыкбаева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С.Ж</w:t>
      </w:r>
      <w:proofErr w:type="spellEnd"/>
      <w:r>
        <w:rPr>
          <w:color w:val="000000"/>
          <w:sz w:val="28"/>
          <w:szCs w:val="28"/>
        </w:rPr>
        <w:t>. Государственные финансы: Учебное пособие. – Алматы, 2007</w:t>
      </w:r>
    </w:p>
    <w:p w:rsidR="00DF534E" w:rsidRDefault="00DF534E" w:rsidP="00DF534E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Елубаева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Ж.М</w:t>
      </w:r>
      <w:proofErr w:type="spellEnd"/>
      <w:r>
        <w:rPr>
          <w:color w:val="000000"/>
          <w:sz w:val="28"/>
          <w:szCs w:val="28"/>
        </w:rPr>
        <w:t xml:space="preserve">. Бюджетная система Республики Казахстан: теория, практика и направления развития. – Алматы,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Print</w:t>
      </w:r>
      <w:proofErr w:type="spellEnd"/>
      <w:r>
        <w:rPr>
          <w:color w:val="000000"/>
          <w:sz w:val="28"/>
          <w:szCs w:val="28"/>
        </w:rPr>
        <w:t>, 2004</w:t>
      </w:r>
    </w:p>
    <w:p w:rsidR="00DF534E" w:rsidRDefault="00DF534E" w:rsidP="00DF534E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Сигарев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М.И</w:t>
      </w:r>
      <w:proofErr w:type="spellEnd"/>
      <w:r>
        <w:rPr>
          <w:sz w:val="28"/>
          <w:szCs w:val="28"/>
        </w:rPr>
        <w:t>. Финансовая система в экономике Казахстана: опыт и проблемы. – Алматы, 2007</w:t>
      </w:r>
    </w:p>
    <w:p w:rsidR="00DF534E" w:rsidRDefault="00DF534E" w:rsidP="00DF534E">
      <w:pPr>
        <w:numPr>
          <w:ilvl w:val="0"/>
          <w:numId w:val="1"/>
        </w:numPr>
        <w:tabs>
          <w:tab w:val="left" w:pos="1032"/>
          <w:tab w:val="num" w:pos="19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Национальном фонде Республики Казахстан// Интернет-ресурс: </w:t>
      </w:r>
      <w:hyperlink r:id="rId6" w:history="1">
        <w:r>
          <w:rPr>
            <w:rStyle w:val="a3"/>
            <w:sz w:val="28"/>
            <w:szCs w:val="28"/>
          </w:rPr>
          <w:t>http://www.minfin.kz/index.php?uin=1168490150&amp;chapter=1168491034&amp;lang=rus</w:t>
        </w:r>
      </w:hyperlink>
    </w:p>
    <w:p w:rsidR="00DF534E" w:rsidRDefault="00DF534E" w:rsidP="00DF534E">
      <w:pPr>
        <w:numPr>
          <w:ilvl w:val="0"/>
          <w:numId w:val="1"/>
        </w:numPr>
        <w:tabs>
          <w:tab w:val="left" w:pos="1032"/>
          <w:tab w:val="num" w:pos="199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Республики Казахстан от 23 августа 2000 года № 402 «О Национальном фонде Республики Казахстан»</w:t>
      </w:r>
    </w:p>
    <w:p w:rsidR="00537706" w:rsidRDefault="00537706" w:rsidP="00DF534E">
      <w:bookmarkStart w:id="1" w:name="_GoBack"/>
      <w:bookmarkEnd w:id="1"/>
    </w:p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39D"/>
    <w:multiLevelType w:val="hybridMultilevel"/>
    <w:tmpl w:val="A1D4B2B0"/>
    <w:lvl w:ilvl="0" w:tplc="99780D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E"/>
    <w:rsid w:val="00537706"/>
    <w:rsid w:val="00913501"/>
    <w:rsid w:val="00D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F534E"/>
  </w:style>
  <w:style w:type="paragraph" w:styleId="2">
    <w:name w:val="toc 2"/>
    <w:basedOn w:val="a"/>
    <w:next w:val="a"/>
    <w:autoRedefine/>
    <w:semiHidden/>
    <w:rsid w:val="00DF534E"/>
    <w:pPr>
      <w:ind w:left="240"/>
    </w:pPr>
  </w:style>
  <w:style w:type="paragraph" w:styleId="3">
    <w:name w:val="toc 3"/>
    <w:basedOn w:val="a"/>
    <w:next w:val="a"/>
    <w:autoRedefine/>
    <w:semiHidden/>
    <w:rsid w:val="00DF534E"/>
    <w:pPr>
      <w:ind w:left="480"/>
    </w:pPr>
  </w:style>
  <w:style w:type="character" w:styleId="a3">
    <w:name w:val="Hyperlink"/>
    <w:semiHidden/>
    <w:rsid w:val="00DF5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F534E"/>
  </w:style>
  <w:style w:type="paragraph" w:styleId="2">
    <w:name w:val="toc 2"/>
    <w:basedOn w:val="a"/>
    <w:next w:val="a"/>
    <w:autoRedefine/>
    <w:semiHidden/>
    <w:rsid w:val="00DF534E"/>
    <w:pPr>
      <w:ind w:left="240"/>
    </w:pPr>
  </w:style>
  <w:style w:type="paragraph" w:styleId="3">
    <w:name w:val="toc 3"/>
    <w:basedOn w:val="a"/>
    <w:next w:val="a"/>
    <w:autoRedefine/>
    <w:semiHidden/>
    <w:rsid w:val="00DF534E"/>
    <w:pPr>
      <w:ind w:left="480"/>
    </w:pPr>
  </w:style>
  <w:style w:type="character" w:styleId="a3">
    <w:name w:val="Hyperlink"/>
    <w:semiHidden/>
    <w:rsid w:val="00DF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kz/index.php?uin=1168490150&amp;chapter=1168491034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2016-04-08T09:54:00Z</dcterms:created>
  <dcterms:modified xsi:type="dcterms:W3CDTF">2016-04-08T09:54:00Z</dcterms:modified>
</cp:coreProperties>
</file>