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A5" w:rsidRDefault="00AE29A5" w:rsidP="00AE29A5">
      <w:pPr>
        <w:pStyle w:val="11"/>
        <w:rPr>
          <w:rStyle w:val="a3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12010833" w:history="1"/>
    </w:p>
    <w:p w:rsidR="00AE29A5" w:rsidRDefault="00AE29A5" w:rsidP="00AE29A5">
      <w:pPr>
        <w:pStyle w:val="11"/>
        <w:rPr>
          <w:caps w:val="0"/>
        </w:rPr>
      </w:pPr>
      <w:hyperlink w:anchor="_Toc312010834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_Toc312010834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29A5" w:rsidRDefault="00AE29A5" w:rsidP="00AE29A5">
      <w:pPr>
        <w:pStyle w:val="11"/>
        <w:rPr>
          <w:rStyle w:val="a3"/>
        </w:rPr>
      </w:pPr>
    </w:p>
    <w:p w:rsidR="00AE29A5" w:rsidRDefault="00AE29A5" w:rsidP="00AE29A5">
      <w:pPr>
        <w:pStyle w:val="11"/>
        <w:rPr>
          <w:caps w:val="0"/>
        </w:rPr>
      </w:pPr>
      <w:hyperlink w:anchor="_Toc312010835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_Toc312010835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E29A5" w:rsidRDefault="00AE29A5" w:rsidP="00AE29A5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2010836" w:history="1">
        <w:r>
          <w:rPr>
            <w:rStyle w:val="a3"/>
            <w:noProof/>
            <w:sz w:val="28"/>
            <w:szCs w:val="28"/>
          </w:rPr>
          <w:t>1.1 Пользователи учетной информации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_Toc312010836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AE29A5" w:rsidRDefault="00AE29A5" w:rsidP="00AE29A5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2010837" w:history="1">
        <w:r>
          <w:rPr>
            <w:rStyle w:val="a3"/>
            <w:noProof/>
            <w:sz w:val="28"/>
            <w:szCs w:val="28"/>
          </w:rPr>
          <w:t>1.2 Задачи управленческого учета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_Toc312010837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9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AE29A5" w:rsidRDefault="00AE29A5" w:rsidP="00AE29A5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2010838" w:history="1">
        <w:r>
          <w:rPr>
            <w:rStyle w:val="a3"/>
            <w:noProof/>
            <w:sz w:val="28"/>
            <w:szCs w:val="28"/>
          </w:rPr>
          <w:t>1.3 Функции управленческого учета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_Toc312010838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14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AE29A5" w:rsidRDefault="00AE29A5" w:rsidP="00AE29A5">
      <w:pPr>
        <w:pStyle w:val="11"/>
        <w:rPr>
          <w:rStyle w:val="a3"/>
        </w:rPr>
      </w:pPr>
    </w:p>
    <w:p w:rsidR="00AE29A5" w:rsidRDefault="00AE29A5" w:rsidP="00AE29A5">
      <w:pPr>
        <w:pStyle w:val="11"/>
        <w:rPr>
          <w:caps w:val="0"/>
        </w:rPr>
      </w:pPr>
      <w:hyperlink w:anchor="_Toc312010839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_Toc312010839 \h </w:instrText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E29A5" w:rsidRDefault="00AE29A5" w:rsidP="00AE29A5">
      <w:pPr>
        <w:pStyle w:val="11"/>
        <w:rPr>
          <w:rStyle w:val="a3"/>
        </w:rPr>
      </w:pPr>
    </w:p>
    <w:p w:rsidR="00AE29A5" w:rsidRDefault="00AE29A5" w:rsidP="00AE29A5">
      <w:pPr>
        <w:pStyle w:val="11"/>
        <w:rPr>
          <w:caps w:val="0"/>
        </w:rPr>
      </w:pPr>
      <w:hyperlink w:anchor="_Toc312010840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_Toc312010840 \h </w:instrText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AE29A5" w:rsidRDefault="00AE29A5" w:rsidP="00AE29A5">
      <w:pPr>
        <w:pStyle w:val="11"/>
        <w:rPr>
          <w:rStyle w:val="a3"/>
        </w:rPr>
      </w:pPr>
    </w:p>
    <w:p w:rsidR="00AE29A5" w:rsidRDefault="00AE29A5" w:rsidP="00AE29A5">
      <w:pPr>
        <w:pStyle w:val="11"/>
        <w:rPr>
          <w:caps w:val="0"/>
          <w:sz w:val="24"/>
          <w:szCs w:val="24"/>
        </w:rPr>
      </w:pPr>
      <w:hyperlink w:anchor="_Toc312010841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_Toc312010841 \h </w:instrText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AE29A5" w:rsidRDefault="00AE29A5" w:rsidP="00AE29A5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E29A5" w:rsidRDefault="00AE29A5" w:rsidP="00AE29A5">
      <w:r>
        <w:br w:type="page"/>
      </w:r>
    </w:p>
    <w:p w:rsidR="00AE29A5" w:rsidRDefault="00AE29A5">
      <w:r>
        <w:lastRenderedPageBreak/>
        <w:br w:type="page"/>
      </w:r>
    </w:p>
    <w:p w:rsidR="00AE29A5" w:rsidRDefault="00AE29A5" w:rsidP="00AE29A5">
      <w:pPr>
        <w:pStyle w:val="1"/>
        <w:rPr>
          <w:szCs w:val="28"/>
        </w:rPr>
      </w:pPr>
      <w:bookmarkStart w:id="0" w:name="_Toc184036809"/>
      <w:bookmarkStart w:id="1" w:name="_Toc312010841"/>
      <w:r>
        <w:rPr>
          <w:szCs w:val="28"/>
        </w:rPr>
        <w:lastRenderedPageBreak/>
        <w:t>Список использованной литературы</w:t>
      </w:r>
      <w:bookmarkEnd w:id="0"/>
      <w:bookmarkEnd w:id="1"/>
    </w:p>
    <w:p w:rsidR="00AE29A5" w:rsidRDefault="00AE29A5" w:rsidP="00AE29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Кондраков Н.П.,Бухгалтерский учет: Учебник. — М.: ИНФРА-М, 2007. — 592 с. 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2. Управленческий учет: Учебное пособие/Под редакцией А.Д. Шеремета— М.: ИД ФБК-ПРЕСС, 2000.— 512 с..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3. Друри К. Введение в управленческий и производственный учет: Учеб. пособие для вузов /Пер. с анг. — 3-е изд перераб. и доп.- М.: Аудит, ЮНИТИ, 1998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4. Керимов В.Э., Селиванов П.В., Минина Е.В. Концепция управленческого учета на современном этапе развития экономики // Менеджмент в России и за рубежом. - 2001. - № 4.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5. Вахрушина М.А. Бухгалтерский управленческий учет: Учебник для вузов. - М.: Финстатинформ, 1999.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6. Войко Д.В, Электронный журнал Управленческий учет, №3 / 2005, Сущность управленческого учета и его место в управлении предприятием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7. Г.И.Пашигорева, О.С.Савченко, Статья: Цели и задачи управленческого учета "Бухгалтерский учет", 2000, № 19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8. Ивашкевич В.Б. Бухгалтерский управленческий учет: Учебник. - М.: Юристъ, 2003. - 618 с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9. Т.В.Федосова, Бухгалтерский учет, Конспект лекций. Таганрог: ТТИ ЮФУ, 2007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10.Никандрова И. Г. Бухгалтерский управленческий учет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11. Каверина О.Д. Управленческий учет: системы, методы, процедуры. - М.: Финансы и статистика, 2003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12. Карпова Т.П. Управленческий учет: Учебник для вузов. - М.: ЮНИТИ, 2002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13. Хорнгрен Ч.Т., Фостер Дж. Бухгалтерский учет: управленческий аспект: Пер. с англ. / Под ред. Я.В. Соколова - М.: Финансы и статистика, 1995. - 416 с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14. Бабаев Ю.А. Бухгалтерский учет. 2001</w:t>
      </w:r>
    </w:p>
    <w:p w:rsidR="00AE29A5" w:rsidRDefault="00AE29A5" w:rsidP="00AE29A5">
      <w:pPr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>
        <w:rPr>
          <w:sz w:val="28"/>
          <w:szCs w:val="28"/>
        </w:rPr>
        <w:t>15. Статья «Функции управленческого учета» http://infomanagement.ru</w:t>
      </w:r>
    </w:p>
    <w:p w:rsidR="0019322B" w:rsidRDefault="0019322B" w:rsidP="00AE29A5">
      <w:bookmarkStart w:id="2" w:name="_GoBack"/>
      <w:bookmarkEnd w:id="2"/>
    </w:p>
    <w:sectPr w:rsidR="0019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A5"/>
    <w:rsid w:val="0019322B"/>
    <w:rsid w:val="00A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29A5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AE29A5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AE29A5"/>
    <w:pPr>
      <w:ind w:left="240"/>
    </w:pPr>
  </w:style>
  <w:style w:type="character" w:styleId="a3">
    <w:name w:val="Hyperlink"/>
    <w:basedOn w:val="a0"/>
    <w:semiHidden/>
    <w:rsid w:val="00AE29A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29A5"/>
    <w:rPr>
      <w:rFonts w:cs="Arial"/>
      <w:bCs/>
      <w:cap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29A5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AE29A5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AE29A5"/>
    <w:pPr>
      <w:ind w:left="240"/>
    </w:pPr>
  </w:style>
  <w:style w:type="character" w:styleId="a3">
    <w:name w:val="Hyperlink"/>
    <w:basedOn w:val="a0"/>
    <w:semiHidden/>
    <w:rsid w:val="00AE29A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29A5"/>
    <w:rPr>
      <w:rFonts w:cs="Arial"/>
      <w:bCs/>
      <w:cap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2014-12-05T09:15:00Z</dcterms:created>
  <dcterms:modified xsi:type="dcterms:W3CDTF">2014-12-05T09:15:00Z</dcterms:modified>
</cp:coreProperties>
</file>