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A9" w:rsidRDefault="00E713B0" w:rsidP="00E713B0">
      <w:pPr>
        <w:jc w:val="center"/>
        <w:rPr>
          <w:rFonts w:ascii="Times New Roman" w:hAnsi="Times New Roman" w:cs="Times New Roman"/>
          <w:b/>
          <w:sz w:val="32"/>
        </w:rPr>
      </w:pPr>
      <w:r w:rsidRPr="00E713B0">
        <w:rPr>
          <w:rFonts w:ascii="Times New Roman" w:hAnsi="Times New Roman" w:cs="Times New Roman"/>
          <w:b/>
          <w:sz w:val="32"/>
        </w:rPr>
        <w:t>Состав преступления</w:t>
      </w:r>
    </w:p>
    <w:p w:rsidR="00E713B0" w:rsidRDefault="00E713B0" w:rsidP="00E71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3B0" w:rsidRDefault="00E713B0" w:rsidP="00E71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713B0" w:rsidRPr="00E713B0" w:rsidRDefault="00E713B0" w:rsidP="00E71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"1-2" \h \z </w:instrText>
      </w:r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E713B0" w:rsidRPr="00E713B0" w:rsidRDefault="00E713B0" w:rsidP="00E713B0">
      <w:pPr>
        <w:tabs>
          <w:tab w:val="right" w:leader="dot" w:pos="9345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8"/>
          <w:szCs w:val="28"/>
          <w:u w:val="single"/>
          <w:lang w:eastAsia="ru-RU"/>
        </w:rPr>
      </w:pPr>
      <w:hyperlink w:anchor="_Toc323979495" w:history="1"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Введение</w:t>
        </w:r>
      </w:hyperlink>
    </w:p>
    <w:p w:rsidR="00E713B0" w:rsidRPr="00E713B0" w:rsidRDefault="00E713B0" w:rsidP="00E713B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13B0" w:rsidRPr="00E713B0" w:rsidRDefault="00E713B0" w:rsidP="00E713B0">
      <w:pPr>
        <w:tabs>
          <w:tab w:val="right" w:leader="dot" w:pos="934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23979496" w:history="1"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1 Теоретико-правовые основы состава преступления</w:t>
        </w:r>
      </w:hyperlink>
    </w:p>
    <w:p w:rsidR="00E713B0" w:rsidRPr="00E713B0" w:rsidRDefault="00E713B0" w:rsidP="00E713B0">
      <w:pPr>
        <w:tabs>
          <w:tab w:val="right" w:leader="dot" w:pos="9345"/>
        </w:tabs>
        <w:spacing w:after="0" w:line="240" w:lineRule="auto"/>
        <w:ind w:left="2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23979497" w:history="1"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1.1 Понятие состава преступления</w:t>
        </w:r>
      </w:hyperlink>
    </w:p>
    <w:p w:rsidR="00E713B0" w:rsidRPr="00E713B0" w:rsidRDefault="00E713B0" w:rsidP="00E713B0">
      <w:pPr>
        <w:tabs>
          <w:tab w:val="right" w:leader="dot" w:pos="9345"/>
        </w:tabs>
        <w:spacing w:after="0" w:line="240" w:lineRule="auto"/>
        <w:ind w:left="2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23979498" w:history="1"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1.2 Значение и элементы состава преступления</w:t>
        </w:r>
      </w:hyperlink>
    </w:p>
    <w:p w:rsidR="00E713B0" w:rsidRPr="00E713B0" w:rsidRDefault="00E713B0" w:rsidP="00E713B0">
      <w:pPr>
        <w:tabs>
          <w:tab w:val="right" w:leader="dot" w:pos="9345"/>
        </w:tabs>
        <w:spacing w:after="0" w:line="240" w:lineRule="auto"/>
        <w:ind w:left="280"/>
        <w:rPr>
          <w:rFonts w:ascii="Times New Roman" w:eastAsia="Times New Roman" w:hAnsi="Times New Roman" w:cs="Times New Roman"/>
          <w:noProof/>
          <w:color w:val="0000FF"/>
          <w:sz w:val="28"/>
          <w:szCs w:val="28"/>
          <w:u w:val="single"/>
          <w:lang w:eastAsia="ru-RU"/>
        </w:rPr>
      </w:pPr>
      <w:hyperlink w:anchor="_Toc323979499" w:history="1"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1.3 Соотношение поня</w:t>
        </w:r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т</w:t>
        </w:r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ий преступления и состава преступления</w:t>
        </w:r>
      </w:hyperlink>
    </w:p>
    <w:p w:rsidR="00E713B0" w:rsidRPr="00E713B0" w:rsidRDefault="00E713B0" w:rsidP="00E713B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13B0" w:rsidRPr="00E713B0" w:rsidRDefault="00E713B0" w:rsidP="00E713B0">
      <w:pPr>
        <w:tabs>
          <w:tab w:val="right" w:leader="dot" w:pos="934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23979500" w:history="1"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2 Основные виды составов п</w:t>
        </w:r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р</w:t>
        </w:r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еступления</w:t>
        </w:r>
      </w:hyperlink>
    </w:p>
    <w:p w:rsidR="00E713B0" w:rsidRPr="00E713B0" w:rsidRDefault="00E713B0" w:rsidP="00E713B0">
      <w:pPr>
        <w:tabs>
          <w:tab w:val="right" w:leader="dot" w:pos="9345"/>
        </w:tabs>
        <w:spacing w:after="0" w:line="240" w:lineRule="auto"/>
        <w:ind w:left="2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23979501" w:history="1"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2.1 Классифика</w:t>
        </w:r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ц</w:t>
        </w:r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ия составов преступления</w:t>
        </w:r>
      </w:hyperlink>
    </w:p>
    <w:p w:rsidR="00E713B0" w:rsidRPr="00E713B0" w:rsidRDefault="00E713B0" w:rsidP="00E713B0">
      <w:pPr>
        <w:tabs>
          <w:tab w:val="right" w:leader="dot" w:pos="9345"/>
        </w:tabs>
        <w:spacing w:after="0" w:line="240" w:lineRule="auto"/>
        <w:ind w:left="2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23979502" w:history="1"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2.2 По субъекту – общие и специальные</w:t>
        </w:r>
      </w:hyperlink>
    </w:p>
    <w:p w:rsidR="00E713B0" w:rsidRPr="00E713B0" w:rsidRDefault="00E713B0" w:rsidP="00E713B0">
      <w:pPr>
        <w:tabs>
          <w:tab w:val="right" w:leader="dot" w:pos="9345"/>
        </w:tabs>
        <w:spacing w:after="0" w:line="240" w:lineRule="auto"/>
        <w:ind w:left="280"/>
        <w:rPr>
          <w:rFonts w:ascii="Times New Roman" w:eastAsia="Times New Roman" w:hAnsi="Times New Roman" w:cs="Times New Roman"/>
          <w:noProof/>
          <w:color w:val="0000FF"/>
          <w:sz w:val="28"/>
          <w:szCs w:val="28"/>
          <w:u w:val="single"/>
          <w:lang w:eastAsia="ru-RU"/>
        </w:rPr>
      </w:pPr>
      <w:hyperlink w:anchor="_Toc323979503" w:history="1"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2.2 По приемам конструирования</w:t>
        </w:r>
      </w:hyperlink>
    </w:p>
    <w:p w:rsidR="00E713B0" w:rsidRPr="00E713B0" w:rsidRDefault="00E713B0" w:rsidP="00E713B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13B0" w:rsidRPr="00E713B0" w:rsidRDefault="00E713B0" w:rsidP="00E713B0">
      <w:pPr>
        <w:tabs>
          <w:tab w:val="right" w:leader="dot" w:pos="934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23979504" w:history="1"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3 Признаки состава преступления</w:t>
        </w:r>
      </w:hyperlink>
    </w:p>
    <w:p w:rsidR="00E713B0" w:rsidRPr="00E713B0" w:rsidRDefault="00E713B0" w:rsidP="00E713B0">
      <w:pPr>
        <w:tabs>
          <w:tab w:val="right" w:leader="dot" w:pos="9345"/>
        </w:tabs>
        <w:spacing w:after="0" w:line="240" w:lineRule="auto"/>
        <w:ind w:left="2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23979505" w:history="1"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3.1 Признаки объ</w:t>
        </w:r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е</w:t>
        </w:r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кта и объективной стороны</w:t>
        </w:r>
      </w:hyperlink>
    </w:p>
    <w:p w:rsidR="00E713B0" w:rsidRPr="00E713B0" w:rsidRDefault="00E713B0" w:rsidP="00E713B0">
      <w:pPr>
        <w:tabs>
          <w:tab w:val="right" w:leader="dot" w:pos="9345"/>
        </w:tabs>
        <w:spacing w:after="0" w:line="240" w:lineRule="auto"/>
        <w:ind w:left="280"/>
        <w:rPr>
          <w:rFonts w:ascii="Times New Roman" w:eastAsia="Times New Roman" w:hAnsi="Times New Roman" w:cs="Times New Roman"/>
          <w:noProof/>
          <w:color w:val="0000FF"/>
          <w:sz w:val="28"/>
          <w:szCs w:val="28"/>
          <w:u w:val="single"/>
          <w:lang w:eastAsia="ru-RU"/>
        </w:rPr>
      </w:pPr>
      <w:hyperlink w:anchor="_Toc323979506" w:history="1"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3.2 Признаки субъект</w:t>
        </w:r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а</w:t>
        </w:r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 xml:space="preserve"> и субъективной стороны</w:t>
        </w:r>
      </w:hyperlink>
    </w:p>
    <w:p w:rsidR="00E713B0" w:rsidRPr="00E713B0" w:rsidRDefault="00E713B0" w:rsidP="00E713B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13B0" w:rsidRPr="00E713B0" w:rsidRDefault="00E713B0" w:rsidP="00E713B0">
      <w:pPr>
        <w:tabs>
          <w:tab w:val="right" w:leader="dot" w:pos="9345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8"/>
          <w:szCs w:val="28"/>
          <w:u w:val="single"/>
          <w:lang w:eastAsia="ru-RU"/>
        </w:rPr>
      </w:pPr>
      <w:hyperlink w:anchor="_Toc323979507" w:history="1"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Заключение</w:t>
        </w:r>
      </w:hyperlink>
    </w:p>
    <w:p w:rsidR="00E713B0" w:rsidRPr="00E713B0" w:rsidRDefault="00E713B0" w:rsidP="00E713B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13B0" w:rsidRPr="00E713B0" w:rsidRDefault="00E713B0" w:rsidP="00E713B0">
      <w:pPr>
        <w:tabs>
          <w:tab w:val="right" w:leader="dot" w:pos="934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23979508" w:history="1">
        <w:r w:rsidRPr="00E713B0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Список использованной литературы</w:t>
        </w:r>
      </w:hyperlink>
    </w:p>
    <w:p w:rsidR="00E713B0" w:rsidRDefault="00E713B0" w:rsidP="00E713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E713B0" w:rsidRDefault="00E713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713B0" w:rsidRPr="00E713B0" w:rsidRDefault="00E713B0" w:rsidP="00E713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</w:pPr>
      <w:bookmarkStart w:id="1" w:name="_Toc323979507"/>
      <w:r w:rsidRPr="00E713B0"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  <w:lastRenderedPageBreak/>
        <w:t>Заключение</w:t>
      </w:r>
      <w:bookmarkEnd w:id="1"/>
    </w:p>
    <w:p w:rsidR="00E713B0" w:rsidRPr="00E713B0" w:rsidRDefault="00E713B0" w:rsidP="00E713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3B0" w:rsidRPr="00E713B0" w:rsidRDefault="00E713B0" w:rsidP="00E713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преступления и состава преступления являются одними из основных категорий уголовного права. </w:t>
      </w:r>
    </w:p>
    <w:p w:rsidR="00E713B0" w:rsidRPr="00E713B0" w:rsidRDefault="00E713B0" w:rsidP="00E713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стоящих перед уголовным законодательством задач охрани личности, прав и свобод человека и гражданина, собственности, общественного порядка и безопасности, окружающей среды, конституционного строя </w:t>
      </w:r>
      <w:proofErr w:type="spellStart"/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spellEnd"/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мира и безопасности человечества от преступных посягательств, а также предупреждения преступлений, УК </w:t>
      </w:r>
      <w:proofErr w:type="spellStart"/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spellEnd"/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определяет, какие опасные для личности, общества или государства деяния признаются преступлениями.</w:t>
      </w:r>
    </w:p>
    <w:p w:rsidR="00E713B0" w:rsidRPr="00E713B0" w:rsidRDefault="00E713B0" w:rsidP="00E713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всегда представляет собой деяние (действие или бездействие). Такая формулировка закона подчеркивает, что преступление — это всегда поведение, деятельность конкретного человека.</w:t>
      </w:r>
    </w:p>
    <w:p w:rsidR="00E713B0" w:rsidRPr="00E713B0" w:rsidRDefault="00E713B0" w:rsidP="00E713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нового УК </w:t>
      </w:r>
      <w:proofErr w:type="spellStart"/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spellEnd"/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ознаменовало собой законодательное признание того, что единственным основанием уголовной ответственности является установление в деянии виновного состава преступления. Этим определяется огромная роль и показывается значение состава преступления в Казахстанском уголовном праве.</w:t>
      </w:r>
    </w:p>
    <w:p w:rsidR="00E713B0" w:rsidRDefault="00E713B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E713B0" w:rsidRDefault="00E713B0" w:rsidP="00E713B0">
      <w:pPr>
        <w:spacing w:before="150" w:after="150" w:line="332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</w:pPr>
      <w:r w:rsidRPr="00E713B0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lastRenderedPageBreak/>
        <w:t>Список использованной литературы</w:t>
      </w:r>
    </w:p>
    <w:p w:rsidR="00E713B0" w:rsidRPr="00E713B0" w:rsidRDefault="00E713B0" w:rsidP="00E713B0">
      <w:pPr>
        <w:spacing w:before="150" w:after="150" w:line="332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13B0" w:rsidRPr="00E713B0" w:rsidRDefault="00E713B0" w:rsidP="00E713B0">
      <w:pPr>
        <w:numPr>
          <w:ilvl w:val="0"/>
          <w:numId w:val="1"/>
        </w:numPr>
        <w:tabs>
          <w:tab w:val="num" w:pos="0"/>
          <w:tab w:val="left" w:pos="900"/>
          <w:tab w:val="left" w:pos="108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Уголовный кодекс Республики Казахстан, введенный в действие Законом </w:t>
      </w:r>
      <w:proofErr w:type="spellStart"/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spellEnd"/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июля 1997 года, по состоянию на 1 января 2012 г.</w:t>
      </w:r>
    </w:p>
    <w:p w:rsidR="00E713B0" w:rsidRPr="00E713B0" w:rsidRDefault="00E713B0" w:rsidP="00E713B0">
      <w:pPr>
        <w:numPr>
          <w:ilvl w:val="0"/>
          <w:numId w:val="1"/>
        </w:numPr>
        <w:tabs>
          <w:tab w:val="num" w:pos="0"/>
          <w:tab w:val="left" w:pos="900"/>
          <w:tab w:val="left" w:pos="108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постановлений Пленума Верховного Суда </w:t>
      </w:r>
      <w:proofErr w:type="spellStart"/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КазССР</w:t>
      </w:r>
      <w:proofErr w:type="spellEnd"/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постановлений Верховного суда </w:t>
      </w:r>
      <w:proofErr w:type="spellStart"/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spellEnd"/>
      <w:r w:rsidRPr="00E713B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Алматы, 2003.</w:t>
      </w:r>
    </w:p>
    <w:p w:rsidR="00E713B0" w:rsidRPr="00E713B0" w:rsidRDefault="00E713B0" w:rsidP="00E713B0">
      <w:pPr>
        <w:pStyle w:val="a3"/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3B0">
        <w:rPr>
          <w:rFonts w:ascii="Times New Roman" w:hAnsi="Times New Roman" w:cs="Times New Roman"/>
          <w:sz w:val="28"/>
          <w:szCs w:val="28"/>
        </w:rPr>
        <w:t>Трайнин</w:t>
      </w:r>
      <w:proofErr w:type="spellEnd"/>
      <w:r w:rsidRPr="00E71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3B0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E713B0">
        <w:rPr>
          <w:rFonts w:ascii="Times New Roman" w:hAnsi="Times New Roman" w:cs="Times New Roman"/>
          <w:sz w:val="28"/>
          <w:szCs w:val="28"/>
        </w:rPr>
        <w:t>. Общее учение о составе преступления. М., 1957.</w:t>
      </w:r>
    </w:p>
    <w:p w:rsidR="00E713B0" w:rsidRPr="00E713B0" w:rsidRDefault="00E713B0" w:rsidP="00E713B0">
      <w:pPr>
        <w:pStyle w:val="a3"/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13B0">
        <w:rPr>
          <w:rFonts w:ascii="Times New Roman" w:hAnsi="Times New Roman" w:cs="Times New Roman"/>
          <w:sz w:val="28"/>
          <w:szCs w:val="28"/>
        </w:rPr>
        <w:t xml:space="preserve">Брайнин </w:t>
      </w:r>
      <w:proofErr w:type="spellStart"/>
      <w:r w:rsidRPr="00E713B0">
        <w:rPr>
          <w:rFonts w:ascii="Times New Roman" w:hAnsi="Times New Roman" w:cs="Times New Roman"/>
          <w:sz w:val="28"/>
          <w:szCs w:val="28"/>
        </w:rPr>
        <w:t>Я.М</w:t>
      </w:r>
      <w:proofErr w:type="spellEnd"/>
      <w:r w:rsidRPr="00E713B0">
        <w:rPr>
          <w:rFonts w:ascii="Times New Roman" w:hAnsi="Times New Roman" w:cs="Times New Roman"/>
          <w:sz w:val="28"/>
          <w:szCs w:val="28"/>
        </w:rPr>
        <w:t>. Уголовная ответственность и ее основание в советском уголовном праве. М., 1968.</w:t>
      </w:r>
    </w:p>
    <w:p w:rsidR="00E713B0" w:rsidRDefault="00E713B0" w:rsidP="00E713B0">
      <w:pPr>
        <w:pStyle w:val="a3"/>
        <w:numPr>
          <w:ilvl w:val="0"/>
          <w:numId w:val="1"/>
        </w:numPr>
        <w:tabs>
          <w:tab w:val="left" w:pos="720"/>
          <w:tab w:val="left" w:pos="900"/>
          <w:tab w:val="left" w:pos="1080"/>
          <w:tab w:val="left" w:pos="1440"/>
        </w:tabs>
        <w:jc w:val="both"/>
      </w:pPr>
      <w:proofErr w:type="spellStart"/>
      <w:r w:rsidRPr="00E713B0">
        <w:rPr>
          <w:rFonts w:ascii="Times New Roman" w:hAnsi="Times New Roman" w:cs="Times New Roman"/>
          <w:sz w:val="28"/>
          <w:szCs w:val="28"/>
        </w:rPr>
        <w:t>Карпушин</w:t>
      </w:r>
      <w:proofErr w:type="spellEnd"/>
      <w:r w:rsidRPr="00E71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3B0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713B0">
        <w:rPr>
          <w:rFonts w:ascii="Times New Roman" w:hAnsi="Times New Roman" w:cs="Times New Roman"/>
          <w:sz w:val="28"/>
          <w:szCs w:val="28"/>
        </w:rPr>
        <w:t xml:space="preserve">., Курляндский </w:t>
      </w:r>
      <w:proofErr w:type="spellStart"/>
      <w:r w:rsidRPr="00E713B0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E713B0">
        <w:rPr>
          <w:rFonts w:ascii="Times New Roman" w:hAnsi="Times New Roman" w:cs="Times New Roman"/>
          <w:sz w:val="28"/>
          <w:szCs w:val="28"/>
        </w:rPr>
        <w:t>. Уголовная ответственность и  состав преступления. М., 1974</w:t>
      </w:r>
      <w:r>
        <w:t xml:space="preserve">. </w:t>
      </w:r>
    </w:p>
    <w:p w:rsidR="00E713B0" w:rsidRPr="00E713B0" w:rsidRDefault="00E713B0" w:rsidP="00E713B0">
      <w:pPr>
        <w:rPr>
          <w:rFonts w:ascii="Times New Roman" w:hAnsi="Times New Roman" w:cs="Times New Roman"/>
          <w:b/>
          <w:sz w:val="32"/>
        </w:rPr>
      </w:pPr>
    </w:p>
    <w:sectPr w:rsidR="00E713B0" w:rsidRPr="00E7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E660D"/>
    <w:multiLevelType w:val="multilevel"/>
    <w:tmpl w:val="C43E198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A5"/>
    <w:rsid w:val="005028A9"/>
    <w:rsid w:val="005E29D4"/>
    <w:rsid w:val="007913B1"/>
    <w:rsid w:val="00CA2EA5"/>
    <w:rsid w:val="00E7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2016-05-27T08:10:00Z</dcterms:created>
  <dcterms:modified xsi:type="dcterms:W3CDTF">2016-05-27T08:10:00Z</dcterms:modified>
</cp:coreProperties>
</file>