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2B" w:rsidRDefault="0080295F" w:rsidP="0080295F">
      <w:pPr>
        <w:jc w:val="center"/>
        <w:rPr>
          <w:rStyle w:val="a3"/>
          <w:rFonts w:ascii="Times New Roman" w:hAnsi="Times New Roman" w:cs="Times New Roman"/>
          <w:sz w:val="28"/>
        </w:rPr>
      </w:pPr>
      <w:r w:rsidRPr="0080295F">
        <w:rPr>
          <w:rFonts w:ascii="Times New Roman" w:hAnsi="Times New Roman" w:cs="Times New Roman"/>
        </w:rPr>
        <w:t>Диссертация_</w:t>
      </w:r>
      <w:r w:rsidRPr="0080295F">
        <w:rPr>
          <w:rStyle w:val="a4"/>
          <w:rFonts w:ascii="Times New Roman" w:hAnsi="Times New Roman" w:cs="Times New Roman"/>
          <w:sz w:val="28"/>
        </w:rPr>
        <w:t xml:space="preserve"> </w:t>
      </w:r>
      <w:r w:rsidRPr="0080295F">
        <w:rPr>
          <w:rStyle w:val="a3"/>
          <w:rFonts w:ascii="Times New Roman" w:hAnsi="Times New Roman" w:cs="Times New Roman"/>
          <w:sz w:val="28"/>
        </w:rPr>
        <w:t>Совершенствование методики определение рыночной стоимости жилой недвижимости</w:t>
      </w:r>
    </w:p>
    <w:p w:rsidR="0080295F" w:rsidRDefault="0080295F" w:rsidP="0080295F">
      <w:pPr>
        <w:jc w:val="center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Стр_52</w:t>
      </w:r>
    </w:p>
    <w:p w:rsidR="0080295F" w:rsidRPr="0080295F" w:rsidRDefault="0080295F" w:rsidP="0080295F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84" w:history="1">
        <w:r w:rsidRPr="0080295F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80295F" w:rsidRPr="0080295F" w:rsidRDefault="0080295F" w:rsidP="0080295F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85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1 Теоретические аспекты развития жилищной недвижимости в течение жизненного цикла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86" w:history="1">
        <w:r w:rsidRPr="0080295F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Жизненный цикл объектов недвижимости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87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1.2 Взаимосвязь между видами стоимости,  используемые для оценки и жизненный цикл объектов недвижимости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88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1.3 Факторы формирования рыночной стоимости объектов недвижимости</w:t>
        </w:r>
      </w:hyperlink>
    </w:p>
    <w:p w:rsidR="0080295F" w:rsidRPr="0080295F" w:rsidRDefault="0080295F" w:rsidP="0080295F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89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2 Анализ жилой недвижимости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0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2.1 Анализ жилищного фонда в Казахстане и Нур-Султане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1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2.2 Характеристика технического состояния жилищной недвижимости</w:t>
        </w:r>
        <w:r w:rsidRPr="008029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2" w:history="1">
        <w:r w:rsidRPr="0080295F">
          <w:rPr>
            <w:rStyle w:val="a4"/>
            <w:rFonts w:ascii="Times New Roman" w:hAnsi="Times New Roman" w:cs="Times New Roman"/>
            <w:noProof/>
            <w:snapToGrid w:val="0"/>
            <w:color w:val="auto"/>
            <w:sz w:val="28"/>
            <w:szCs w:val="28"/>
            <w:u w:val="none"/>
          </w:rPr>
          <w:t>2.3 Зависимость рыночной стоимости объектов недвижимости от этапа жизненного цикла</w:t>
        </w:r>
      </w:hyperlink>
    </w:p>
    <w:p w:rsidR="0080295F" w:rsidRPr="0080295F" w:rsidRDefault="0080295F" w:rsidP="0080295F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3" w:history="1">
        <w:r w:rsidRPr="0080295F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Оценка жилой квартиры в зависимости от этапа жизненного цикла недвижимости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4" w:history="1">
        <w:r w:rsidRPr="0080295F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Оценка стоимости квартиры нового строительства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5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3.2 Оценка стоимости квартиры старого жилищного фонда</w:t>
        </w:r>
      </w:hyperlink>
    </w:p>
    <w:p w:rsidR="0080295F" w:rsidRPr="0080295F" w:rsidRDefault="0080295F" w:rsidP="0080295F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6" w:history="1">
        <w:r w:rsidRPr="0080295F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3.3 Оценка ликвидационной стоимости квартиры</w:t>
        </w:r>
      </w:hyperlink>
    </w:p>
    <w:p w:rsidR="0080295F" w:rsidRPr="0080295F" w:rsidRDefault="0080295F" w:rsidP="0080295F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3073697" w:history="1">
        <w:r w:rsidRPr="0080295F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80295F" w:rsidRDefault="0080295F" w:rsidP="0080295F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03073698" w:history="1">
        <w:r w:rsidRPr="0080295F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Pr="00412472" w:rsidRDefault="0080295F" w:rsidP="0080295F">
      <w:pPr>
        <w:pStyle w:val="1"/>
        <w:spacing w:before="0" w:line="240" w:lineRule="auto"/>
        <w:ind w:firstLine="567"/>
        <w:jc w:val="center"/>
        <w:rPr>
          <w:rStyle w:val="markedcontent"/>
          <w:rFonts w:ascii="Times New Roman" w:hAnsi="Times New Roman" w:cs="Times New Roman"/>
          <w:color w:val="auto"/>
          <w:szCs w:val="35"/>
        </w:rPr>
      </w:pPr>
      <w:bookmarkStart w:id="0" w:name="_Toc103073697"/>
      <w:r w:rsidRPr="00412472">
        <w:rPr>
          <w:rStyle w:val="markedcontent"/>
          <w:rFonts w:ascii="Times New Roman" w:hAnsi="Times New Roman" w:cs="Times New Roman"/>
          <w:color w:val="auto"/>
          <w:szCs w:val="35"/>
        </w:rPr>
        <w:lastRenderedPageBreak/>
        <w:t>Заключение</w:t>
      </w:r>
      <w:bookmarkEnd w:id="0"/>
    </w:p>
    <w:p w:rsidR="0080295F" w:rsidRPr="00412472" w:rsidRDefault="0080295F" w:rsidP="0080295F">
      <w:pPr>
        <w:widowControl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35"/>
        </w:rPr>
      </w:pPr>
    </w:p>
    <w:p w:rsidR="0080295F" w:rsidRDefault="0080295F" w:rsidP="00802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можно заключить:</w:t>
      </w:r>
    </w:p>
    <w:p w:rsidR="0080295F" w:rsidRDefault="0080295F" w:rsidP="0080295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D4EB9">
        <w:rPr>
          <w:rFonts w:ascii="Times New Roman" w:hAnsi="Times New Roman" w:cs="Times New Roman"/>
          <w:sz w:val="28"/>
          <w:szCs w:val="28"/>
        </w:rPr>
        <w:t>ж</w:t>
      </w:r>
      <w:r w:rsidRPr="003D4EB9">
        <w:rPr>
          <w:rStyle w:val="markedcontent"/>
          <w:rFonts w:ascii="Times New Roman" w:hAnsi="Times New Roman" w:cs="Times New Roman"/>
          <w:sz w:val="28"/>
          <w:szCs w:val="28"/>
        </w:rPr>
        <w:t>илая недвижимость представляет наибольший интерес для частных инвесторов ввиду постоянного спроса и хорошей ликвидности, и поэтому является одним из самых главных видов недвижимого имущества, которое поддается оценке на протяжении всего своего существования – жизненного цикла. Из множества выявленных факторов, влияющих на рыночную стоимость таких объектов, необходимо определить ключевые, а также необходимо выявить основные тенденции изменения стоимости на рынке, которые позволят прогнозировать стоимость и проводить надежную оценку при заключении сделок и налогообложения.</w:t>
      </w:r>
    </w:p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/>
    <w:p w:rsidR="0080295F" w:rsidRDefault="0080295F" w:rsidP="0080295F">
      <w:pPr>
        <w:pStyle w:val="1"/>
        <w:spacing w:before="0" w:line="240" w:lineRule="auto"/>
        <w:jc w:val="center"/>
        <w:rPr>
          <w:rStyle w:val="markedcontent"/>
          <w:rFonts w:ascii="Times New Roman" w:hAnsi="Times New Roman" w:cs="Times New Roman"/>
          <w:color w:val="auto"/>
        </w:rPr>
      </w:pPr>
      <w:bookmarkStart w:id="1" w:name="_Toc103073698"/>
      <w:r w:rsidRPr="00412472">
        <w:rPr>
          <w:rStyle w:val="markedcontent"/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80295F" w:rsidRDefault="0080295F" w:rsidP="008029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95F" w:rsidRPr="00412472" w:rsidRDefault="0080295F" w:rsidP="008029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F9">
        <w:rPr>
          <w:rFonts w:ascii="Times New Roman" w:hAnsi="Times New Roman" w:cs="Times New Roman"/>
          <w:sz w:val="28"/>
          <w:szCs w:val="28"/>
        </w:rPr>
        <w:t xml:space="preserve">1 </w:t>
      </w:r>
      <w:r w:rsidRPr="00412472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01.07.2021 г.). Электронный ресурс: https://online.zakon.kz/Document/?doc_id=1006061;</w:t>
      </w:r>
    </w:p>
    <w:p w:rsidR="0080295F" w:rsidRPr="00412472" w:rsidRDefault="0080295F" w:rsidP="0080295F">
      <w:pPr>
        <w:widowControl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2472">
        <w:rPr>
          <w:rFonts w:ascii="Times New Roman" w:hAnsi="Times New Roman" w:cs="Times New Roman"/>
          <w:sz w:val="28"/>
          <w:szCs w:val="28"/>
        </w:rPr>
        <w:t xml:space="preserve">2 </w:t>
      </w:r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Гриненко С.В. Экономика </w:t>
      </w:r>
      <w:proofErr w:type="gramStart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недвижимости :</w:t>
      </w:r>
      <w:proofErr w:type="gramEnd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учебное пособие / С.В. Гриненко. – Таганрог: Изд-во ТРТУ, 2014. – 187 с.;</w:t>
      </w:r>
    </w:p>
    <w:p w:rsidR="0080295F" w:rsidRPr="00412472" w:rsidRDefault="0080295F" w:rsidP="0080295F">
      <w:pPr>
        <w:widowControl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 А.Н. Теория и практика управления и развития имущественных комплексов: науч. изд. / Х.С. Абаев, Ю.А. Молчанов. – СПб.: </w:t>
      </w:r>
      <w:proofErr w:type="spellStart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Гуманистика</w:t>
      </w:r>
      <w:proofErr w:type="spellEnd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412472">
        <w:rPr>
          <w:rFonts w:ascii="Times New Roman" w:hAnsi="Times New Roman" w:cs="Times New Roman"/>
          <w:sz w:val="28"/>
          <w:szCs w:val="28"/>
        </w:rPr>
        <w:br/>
      </w:r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2016. – 250 с.</w:t>
      </w:r>
    </w:p>
    <w:p w:rsidR="0080295F" w:rsidRPr="00412472" w:rsidRDefault="0080295F" w:rsidP="0080295F">
      <w:pPr>
        <w:widowControl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 А.В. Организация управления объектами жилой недвижимости/ А.В. </w:t>
      </w:r>
      <w:proofErr w:type="spellStart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Цопа</w:t>
      </w:r>
      <w:proofErr w:type="spellEnd"/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>. М., 2020. - 132 с.;</w:t>
      </w:r>
    </w:p>
    <w:p w:rsidR="0080295F" w:rsidRPr="00412472" w:rsidRDefault="0080295F" w:rsidP="008029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472">
        <w:rPr>
          <w:rStyle w:val="markedcontent"/>
          <w:rFonts w:ascii="Times New Roman" w:hAnsi="Times New Roman" w:cs="Times New Roman"/>
          <w:sz w:val="28"/>
          <w:szCs w:val="28"/>
        </w:rPr>
        <w:t xml:space="preserve">5 </w:t>
      </w:r>
      <w:r w:rsidRPr="00412472">
        <w:rPr>
          <w:rFonts w:ascii="Times New Roman" w:hAnsi="Times New Roman" w:cs="Times New Roman"/>
          <w:sz w:val="28"/>
          <w:szCs w:val="28"/>
        </w:rPr>
        <w:t xml:space="preserve">Ильясова К. "Регистрация прав на недвижимость в РК". </w:t>
      </w:r>
      <w:proofErr w:type="spellStart"/>
      <w:r w:rsidRPr="00412472">
        <w:rPr>
          <w:rFonts w:ascii="Times New Roman" w:hAnsi="Times New Roman" w:cs="Times New Roman"/>
          <w:sz w:val="28"/>
          <w:szCs w:val="28"/>
        </w:rPr>
        <w:t>Эдилет</w:t>
      </w:r>
      <w:proofErr w:type="spellEnd"/>
      <w:r w:rsidRPr="00412472">
        <w:rPr>
          <w:rFonts w:ascii="Times New Roman" w:hAnsi="Times New Roman" w:cs="Times New Roman"/>
          <w:sz w:val="28"/>
          <w:szCs w:val="28"/>
        </w:rPr>
        <w:t>, Алматы, 2017. - 218 с.;</w:t>
      </w:r>
    </w:p>
    <w:p w:rsidR="0080295F" w:rsidRPr="0080295F" w:rsidRDefault="0080295F" w:rsidP="0080295F">
      <w:bookmarkStart w:id="2" w:name="_GoBack"/>
      <w:bookmarkEnd w:id="2"/>
    </w:p>
    <w:p w:rsidR="0080295F" w:rsidRPr="0080295F" w:rsidRDefault="0080295F" w:rsidP="0080295F">
      <w:pPr>
        <w:rPr>
          <w:rFonts w:ascii="Times New Roman" w:hAnsi="Times New Roman" w:cs="Times New Roman"/>
        </w:rPr>
      </w:pPr>
    </w:p>
    <w:sectPr w:rsidR="0080295F" w:rsidRPr="0080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10"/>
    <w:rsid w:val="00274E10"/>
    <w:rsid w:val="0080295F"/>
    <w:rsid w:val="00C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7F99"/>
  <w15:chartTrackingRefBased/>
  <w15:docId w15:val="{6D91048B-CD37-44D5-A0B1-ABB1D5C2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5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02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95F"/>
    <w:rPr>
      <w:b/>
      <w:bCs/>
    </w:rPr>
  </w:style>
  <w:style w:type="character" w:styleId="a4">
    <w:name w:val="Hyperlink"/>
    <w:basedOn w:val="a0"/>
    <w:uiPriority w:val="99"/>
    <w:unhideWhenUsed/>
    <w:rsid w:val="0080295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0295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80295F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8029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80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2023-01-09T08:31:00Z</dcterms:created>
  <dcterms:modified xsi:type="dcterms:W3CDTF">2023-01-09T08:33:00Z</dcterms:modified>
</cp:coreProperties>
</file>