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E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Стратегия реализации инвестиционного проекта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План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ОБОЗНАЧЕНИЯ И СОКРАЩЕНИЯ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 ТЕОРЕТИКО-МЕТОДОЛОГИЧЕСКИЕ АСПЕКТЫ ПОСТРОЕНИЯ СТРАТЕГИИ РЕАЛИЗАЦИИ ИНВЕСТИЦИОННОГО ПРОЕКТА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1.1 Экономическая сущность и классификация современных видов инвестиционной деятельности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1.2 Понятие инвестиционного проекта и методология его разработки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1.3 Стратегический подход к реализации инвестиционного проекта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 ДЕЙСТВУЮЩАЯ ПРАКТИКА ПРИНЯТИЯ СТРАТЕГИЧЕСКИХ РЕШЕНИЙ ПО РЕАЛИЗАЦИИ ИНВЕСТИЦИОННОГО ПРОЕКТА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2.1 Краткая технико-экономическая характеристика предприятия и обзор его инвестиционных возможностей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2.2 Анализ инвестиционной привлекательности и экономической эффективности инвестиционного проекта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2.3 Практическая реализация и эксплуатация инвестиционного проекта, оценка фактических результатов по его реализации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3 ПЕРСПЕКТИВНЫЕ НАПРАВЛЕНИЯ СОВЕРШЕНСТВОВАНИЯ СТРАТЕГИЧЕСКОГО УПРАВЛЕНИЯ ИНВЕСТИЦИОННЫМ ПРОЕКТОМ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 xml:space="preserve">3.1 Применение методики </w:t>
      </w:r>
      <w:proofErr w:type="spellStart"/>
      <w:r w:rsidRPr="00A515B2">
        <w:rPr>
          <w:color w:val="000000"/>
          <w:sz w:val="28"/>
          <w:szCs w:val="28"/>
        </w:rPr>
        <w:t>EVA</w:t>
      </w:r>
      <w:proofErr w:type="spellEnd"/>
      <w:r w:rsidRPr="00A515B2">
        <w:rPr>
          <w:color w:val="000000"/>
          <w:sz w:val="28"/>
          <w:szCs w:val="28"/>
        </w:rPr>
        <w:t xml:space="preserve"> для расчета стоимости бизнеса в целях совершенствования оценки инвестиционных возможностей компании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3.2 Направления повышения эффективности управления инвестиционным проектом на стадии его реализации и эксплуатации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ЗАКЛЮЧЕНИЕ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СПИСОК ИСПОЛЬЗОВАННОЙ ЛИТЕРАТУРЫ</w:t>
      </w:r>
    </w:p>
    <w:p w:rsidR="00A515B2" w:rsidRPr="00A515B2" w:rsidRDefault="00A515B2" w:rsidP="00A515B2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A515B2">
        <w:rPr>
          <w:color w:val="000000"/>
          <w:sz w:val="28"/>
          <w:szCs w:val="28"/>
        </w:rPr>
        <w:t>ПРИЛОЖЕНИЯ</w:t>
      </w:r>
    </w:p>
    <w:p w:rsidR="00A515B2" w:rsidRDefault="00A5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1.</w:t>
      </w:r>
      <w:r w:rsidRPr="00A515B2">
        <w:rPr>
          <w:rFonts w:ascii="Times New Roman" w:hAnsi="Times New Roman" w:cs="Times New Roman"/>
          <w:sz w:val="28"/>
          <w:szCs w:val="28"/>
        </w:rPr>
        <w:tab/>
        <w:t>Послание Президента народу Казахстана «Стратегия «Казахстан-2050». Новый политический курс состоявшегося государства» от 14 декабря 2012 года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Шарп У.,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Дж. Инвестиции: Пер. с англ. М.: Инфра-М., 1997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Дж. М. Избранные произведения. – Экономика, 2003. - 543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4.</w:t>
      </w:r>
      <w:r w:rsidRPr="00A515B2">
        <w:rPr>
          <w:rFonts w:ascii="Times New Roman" w:hAnsi="Times New Roman" w:cs="Times New Roman"/>
          <w:sz w:val="28"/>
          <w:szCs w:val="28"/>
        </w:rPr>
        <w:tab/>
        <w:t>Закон Республики Казахстан от 8 января 2003 года № 373-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Об инвестициях (с изменениями и дополнениями по состоянию на 19.02.2007.</w:t>
      </w:r>
      <w:proofErr w:type="gramEnd"/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5.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Борисов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«Большой экономический словарь». - М.: Книжный мир, 2003. - 895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6.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Долан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Э.Дж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Линдей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Д.Е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Микроэкономика. - СПб. Питер, 2004. - 405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7.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– ИНФРА-М, 2003. – 983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8.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Вахрин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Инвестиции: Учебник. - М.: «Дашков и Ко», 2002. – 391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9.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Фальцмана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Крылатых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Э.Н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.. Интенсивный курс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МВА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особие - М.: ИНФРА-М. - 544 с. - (Учебники для программы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МВА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)., 2011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10.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Янковский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К.П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Инвестиции Проспект 2010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11.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Бочаров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Инвестиции. – СПб: Питер, 2002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12.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Введение в финансовый менеджмент. – М.: Финансы и статистика, 2004.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13.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Крушниц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Л. Финансирование и инвестирование. Учебник для вузов. —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6</w:t>
      </w:r>
      <w:proofErr w:type="spellEnd"/>
      <w:proofErr w:type="gramEnd"/>
      <w:r w:rsidRPr="00A515B2">
        <w:rPr>
          <w:rFonts w:ascii="Times New Roman" w:hAnsi="Times New Roman" w:cs="Times New Roman"/>
          <w:sz w:val="28"/>
          <w:szCs w:val="28"/>
        </w:rPr>
        <w:t>.: Питер, 2000.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14.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Сидорович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История экономической теории - М.: Норма, 2007. –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420с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15.</w:t>
      </w:r>
      <w:r w:rsidRPr="00A515B2">
        <w:rPr>
          <w:rFonts w:ascii="Times New Roman" w:hAnsi="Times New Roman" w:cs="Times New Roman"/>
          <w:sz w:val="28"/>
          <w:szCs w:val="28"/>
        </w:rPr>
        <w:tab/>
        <w:t>Управление инвестициями: Справ. пособие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Шеремета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— М.: Высшая школа, 1998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16.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Финансовый менеджмент,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-е 2-е,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 доп. Киев: Ника-Центр, 2004. 656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17.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Игонина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Л.Я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Инвестиции: учебное пособие. М.: «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», 2004.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18.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Л.Дж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Джонк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М.Д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Основы инвестирования: Пер. с англ. М.: Дело, 1997.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19.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Черкасов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Международные инвестиции. М.: Дело, 2001.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20.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Мертенс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 Инвестиции: Курс лекций по современной финансовой теории. – К.: Киевское инвестиционное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, 1997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Игошин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 Инвестиции. Организация управления и финансирование: Учебник для вузов.   2-е изд.,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и доп. – М.: 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-ДАНА, 2001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22.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Молчанова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Регулирование инвестиционной деятельности: текст лекций/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РГЭА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– Ростов Н/Д, 1998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23.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Сергеев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., Веретенникова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Организация и финансирование инвестиций: Учебное пособие. – М.: Финансы и статистика, 2000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24.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Абрамов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Инвестирование. – М.: Центр экономики и маркетинга, 2000.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25.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Ковалев В. В. Финансовый анализ: Управление капиталом. Выбор инвестиций. Анализ отчетности. 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>.: Финансы и статистика, 1998.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26.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Фрэнк Дж.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Фабоцци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Управление инвестициями. М. ИНФРА-М. 2000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27.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Шабалин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Инвестиционное проектирование / М., Московская финансово-промышленная академия. - 2004. – 139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28.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Инвестиционный менеджмент Учебный курс — К  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-Н, Ника-Центр 2001 - 448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29.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Максимова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Инвестиционный менеджмент / Московская финансово-промышленная академия. – М., 2005. – 158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30.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Шапкин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Экономические и финансовые риски. Оценка, управление, портфель инвестиций. М.: Финансовая академия. – 2007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31.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Кадерова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Финансирование и кредитование инвестиций: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пособие. Алматы: Экономика, 2008 г.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32.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Лизинг и антикризисное управление: учеб.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proofErr w:type="gramStart"/>
      <w:r w:rsidRPr="00A515B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для вузов/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Малявина,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Попов,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Пашина. - М.: Издательство «Экзамен», 2002,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с.79</w:t>
      </w:r>
      <w:proofErr w:type="spellEnd"/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33.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Кузнецов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Б.Т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Инвестиции: Учеб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 xml:space="preserve">особие / Кузнецов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Б.Т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-Дана, 2006.- 67 с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34.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Трубачеев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 Инвестиционная стратегия. – М.: Издательство МИ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35.</w:t>
      </w:r>
      <w:r w:rsidRPr="00A515B2">
        <w:rPr>
          <w:rFonts w:ascii="Times New Roman" w:hAnsi="Times New Roman" w:cs="Times New Roman"/>
          <w:sz w:val="28"/>
          <w:szCs w:val="28"/>
        </w:rPr>
        <w:tab/>
        <w:t>Теплова Т. В. Финансовые решения: стратегия и тактика. Учебное пособие. - М.: Магистр, 2005, - 264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36.</w:t>
      </w:r>
      <w:r w:rsidRPr="00A515B2">
        <w:rPr>
          <w:rFonts w:ascii="Times New Roman" w:hAnsi="Times New Roman" w:cs="Times New Roman"/>
          <w:sz w:val="28"/>
          <w:szCs w:val="28"/>
        </w:rPr>
        <w:tab/>
        <w:t>Бизнес-план инвестиционного проекта ТОО «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Евраз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Каспиан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Сталь» по строительству мелкосортного прокатного стана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37.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Данные сайта АО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CaspianGroup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www.caspian.kz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/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38.</w:t>
      </w:r>
      <w:r w:rsidRPr="00A515B2">
        <w:rPr>
          <w:rFonts w:ascii="Times New Roman" w:hAnsi="Times New Roman" w:cs="Times New Roman"/>
          <w:sz w:val="28"/>
          <w:szCs w:val="28"/>
        </w:rPr>
        <w:tab/>
        <w:t>Программа по развитию строительной индустрии и производства строительных материалов Республики Казахстан на 2010-2014 годы, от 30 сентября 2010 года № 1004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39.</w:t>
      </w:r>
      <w:r w:rsidRPr="00A515B2">
        <w:rPr>
          <w:rFonts w:ascii="Times New Roman" w:hAnsi="Times New Roman" w:cs="Times New Roman"/>
          <w:sz w:val="28"/>
          <w:szCs w:val="28"/>
        </w:rPr>
        <w:tab/>
        <w:t>Данные сайта Торгового дома «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Евраз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» //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www.tc-evraz.com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/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40.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Данные сайта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Steel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www.worldsteel.org</w:t>
      </w:r>
      <w:proofErr w:type="spellEnd"/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lastRenderedPageBreak/>
        <w:t>41.</w:t>
      </w:r>
      <w:r w:rsidRPr="00A515B2">
        <w:rPr>
          <w:rFonts w:ascii="Times New Roman" w:hAnsi="Times New Roman" w:cs="Times New Roman"/>
          <w:sz w:val="28"/>
          <w:szCs w:val="28"/>
        </w:rPr>
        <w:tab/>
        <w:t>Савицкая Г. В . Оптимизация  структуры капитала</w:t>
      </w:r>
      <w:proofErr w:type="gramStart"/>
      <w:r w:rsidRPr="00A515B2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A515B2">
        <w:rPr>
          <w:rFonts w:ascii="Times New Roman" w:hAnsi="Times New Roman" w:cs="Times New Roman"/>
          <w:sz w:val="28"/>
          <w:szCs w:val="28"/>
        </w:rPr>
        <w:t>се для бухгалтера.- 2000.- № 8.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42.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Шапкин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Экономические и финансовые риски. Оценка, управление, портфель инвестиций. М.: Финансовая академия. – 2007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43.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Максимова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Инвестиционный менеджмент / Московская финансово-промышленная академия. – М., 2005. – 158 с.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44.</w:t>
      </w:r>
      <w:r w:rsidRPr="00A515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Абулгазин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 Д. Регулирование инвестиционной деятельности в экономике Казахстана // Транзитная экономика. – 2007. - № 5. – С. 111-115.</w:t>
      </w:r>
    </w:p>
    <w:p w:rsidR="00A515B2" w:rsidRPr="00A515B2" w:rsidRDefault="00A515B2" w:rsidP="00A51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5B2">
        <w:rPr>
          <w:rFonts w:ascii="Times New Roman" w:hAnsi="Times New Roman" w:cs="Times New Roman"/>
          <w:sz w:val="28"/>
          <w:szCs w:val="28"/>
        </w:rPr>
        <w:t>45.</w:t>
      </w:r>
      <w:r w:rsidRPr="00A515B2">
        <w:rPr>
          <w:rFonts w:ascii="Times New Roman" w:hAnsi="Times New Roman" w:cs="Times New Roman"/>
          <w:sz w:val="28"/>
          <w:szCs w:val="28"/>
        </w:rPr>
        <w:tab/>
        <w:t xml:space="preserve">Шапкин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 xml:space="preserve">., Шапкин </w:t>
      </w:r>
      <w:proofErr w:type="spellStart"/>
      <w:r w:rsidRPr="00A515B2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A515B2">
        <w:rPr>
          <w:rFonts w:ascii="Times New Roman" w:hAnsi="Times New Roman" w:cs="Times New Roman"/>
          <w:sz w:val="28"/>
          <w:szCs w:val="28"/>
        </w:rPr>
        <w:t>. Теория риска и моделирование рисковых ситуаций: Учебник. - М.: Издательско-торговая корпорация «Дашков и К», 2005. - 880 с.</w:t>
      </w:r>
      <w:bookmarkStart w:id="0" w:name="_GoBack"/>
      <w:bookmarkEnd w:id="0"/>
    </w:p>
    <w:sectPr w:rsidR="00A515B2" w:rsidRPr="00A5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B2"/>
    <w:rsid w:val="004410AE"/>
    <w:rsid w:val="00A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2015-03-25T11:38:00Z</dcterms:created>
  <dcterms:modified xsi:type="dcterms:W3CDTF">2015-03-25T11:39:00Z</dcterms:modified>
</cp:coreProperties>
</file>