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Учет топлива</w:t>
      </w:r>
    </w:p>
    <w:p w:rsid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План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Введение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1 Роль учета в формировании информации о движении топлива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1.1 Задачи учета топлива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1.2 Понятие о топливе, его классификация и оценка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1.3 Методы учета топлива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2 Финансовый учет топлива в ТОО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2.1 Организация материальной ответственности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2.2 Порядок приемки топлива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2.3 Документальное оформление и учет поступления топлива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2.4 Документальное оформление и учет выбытия топлива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2.5 Документальное оформление и учет потерь топлива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2.6 Инвентаризация и переоценка топлива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2.7 Отчетность материально-ответственного лица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Заключение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Список использованной литературы</w:t>
      </w:r>
    </w:p>
    <w:p w:rsid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Приложения</w:t>
      </w:r>
    </w:p>
    <w:p w:rsidR="0095308A" w:rsidRDefault="0095308A" w:rsidP="00953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lastRenderedPageBreak/>
        <w:t>Список использованной литературы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1. Бондина Н.В. Эффективность использования материальных ресурсов - Экономика сельского хозяйства и перерабатывающих предприятий, 2006. – №7. 20с.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2. Кондраков, Н. П. Бухгалтерский учёт: - М.: ИНФРА, 2005. - 235-281 с.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 xml:space="preserve">3. Эстеркин Р.И. Промышленные парогенерирующие установки. – М.: ИНФРА, 1999.-400 с. 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4.http://uchebnik.kz/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5. Приказ Директора Департамента казначейства Министерства финансов Республики Казахстан от 27 января 2009 г. N 30. Зарегистрирован в Министерстве юстиции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6. Ф.С. Сейдахметова «Современный бухгалтерский учет».  Учебное  пособие - Алматы – Экономика – 2000.-56с.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7. http://www.plast.com.kz/support/zakon/gsm.php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8. Приказ Министра финансов РК «Об утверждении Правил ведения бухгалтерского учета» от 20.10.2010 г. №221.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9. Попова Л.А. Бухгалтерский учет: финансовый аспект. Учебное пособие – Караганда, 2005. – 257с.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10 Приказ Министра финансов РК от 21.06.2007 г. №217 «Об утверждении Национального стандарта финансовой отчетности №2»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11 Радостовец В.К. Финансовый и управленческий учет на предприятии – Алматы: НАН «Центраудит», 2002.-311с.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12 Разливаева Л.В. Управленческий учет: Учебно-практическое пособие – Караганда, 2001. – 200с.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13 Методические рекомендации по применению международного стандарта бухгалтерского учета (IAS) 2 "Запасы"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14 Полтушев Д., Мамонтова О. Инвентаризация активов: подтверждение достоверности данных учета// Бюллетень бухгалтера, № 50, 2004.,С.8-12.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15 Методические рекомендации по применению международного стандарта бухгалтерского учета № 36 «Обесценение активов». 2005.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16 МСФО №2 «Запасы»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17 Типовой план счётов бухгалтерского учёта. Алматы: центральный дом бухгалтера, 2010.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18 Скала В.И., Скала Н.В., Петухова Е.Г. Национальная система бухгалтерского учёта в Республике Казахстан.-  Алматы:LEM, 2009 год . -114с.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19 Баканов  Н.И., Шеремет А.Д. «Теория экономического анализа», Павлодар.- 2000 год.210с.</w:t>
      </w:r>
    </w:p>
    <w:p w:rsidR="0095308A" w:rsidRPr="0095308A" w:rsidRDefault="0095308A" w:rsidP="0095308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08A">
        <w:rPr>
          <w:color w:val="000000"/>
          <w:sz w:val="28"/>
          <w:szCs w:val="28"/>
        </w:rPr>
        <w:t>20 Жумасултанов Т. «Казахстана сегодня». Алматы: «Экономика», - 2008 – 305</w:t>
      </w:r>
      <w:r>
        <w:rPr>
          <w:color w:val="000000"/>
          <w:sz w:val="28"/>
          <w:szCs w:val="28"/>
        </w:rPr>
        <w:t>с.</w:t>
      </w:r>
      <w:bookmarkStart w:id="0" w:name="_GoBack"/>
      <w:bookmarkEnd w:id="0"/>
    </w:p>
    <w:p w:rsidR="00E94B20" w:rsidRDefault="00E94B20" w:rsidP="0095308A">
      <w:pPr>
        <w:spacing w:after="0" w:line="240" w:lineRule="auto"/>
      </w:pPr>
    </w:p>
    <w:sectPr w:rsidR="00E9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8A"/>
    <w:rsid w:val="0095308A"/>
    <w:rsid w:val="00E9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2015-03-05T11:24:00Z</dcterms:created>
  <dcterms:modified xsi:type="dcterms:W3CDTF">2015-03-05T11:25:00Z</dcterms:modified>
</cp:coreProperties>
</file>