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35" w:rsidRDefault="0098434B" w:rsidP="00984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34B">
        <w:rPr>
          <w:rFonts w:ascii="Times New Roman" w:hAnsi="Times New Roman" w:cs="Times New Roman"/>
        </w:rPr>
        <w:t>Диссертация_</w:t>
      </w:r>
      <w:r w:rsidRPr="009843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434B">
        <w:rPr>
          <w:rFonts w:ascii="Times New Roman" w:hAnsi="Times New Roman" w:cs="Times New Roman"/>
          <w:b/>
          <w:sz w:val="32"/>
          <w:szCs w:val="32"/>
        </w:rPr>
        <w:t>Формирование готовности младших подростков к профессиональному самоопределению</w:t>
      </w:r>
    </w:p>
    <w:p w:rsidR="0098434B" w:rsidRDefault="0098434B" w:rsidP="00984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Стр_90</w:t>
      </w:r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r w:rsidRPr="005361B3">
        <w:rPr>
          <w:sz w:val="28"/>
          <w:szCs w:val="28"/>
        </w:rPr>
        <w:fldChar w:fldCharType="begin"/>
      </w:r>
      <w:r w:rsidRPr="005361B3">
        <w:rPr>
          <w:sz w:val="28"/>
          <w:szCs w:val="28"/>
        </w:rPr>
        <w:instrText xml:space="preserve"> TOC \o "1-3" \h \z \u </w:instrText>
      </w:r>
      <w:r w:rsidRPr="005361B3">
        <w:rPr>
          <w:sz w:val="28"/>
          <w:szCs w:val="28"/>
        </w:rPr>
        <w:fldChar w:fldCharType="separate"/>
      </w:r>
      <w:hyperlink w:anchor="_Toc101169673" w:history="1">
        <w:r w:rsidRPr="005361B3">
          <w:rPr>
            <w:rStyle w:val="a3"/>
            <w:noProof/>
            <w:sz w:val="28"/>
            <w:szCs w:val="28"/>
          </w:rPr>
          <w:t>Введение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74" w:history="1">
        <w:r w:rsidRPr="005361B3">
          <w:rPr>
            <w:rStyle w:val="a3"/>
            <w:noProof/>
            <w:sz w:val="28"/>
            <w:szCs w:val="28"/>
          </w:rPr>
          <w:t>Глава 1. Нормативно-правовое обеспечение профориентационной работы и анализ теоретической изученности психолого - педагогических особенностей профориентационной работы с младшими подростками в школе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75" w:history="1">
        <w:r w:rsidRPr="005361B3">
          <w:rPr>
            <w:rStyle w:val="a3"/>
            <w:noProof/>
            <w:sz w:val="28"/>
            <w:szCs w:val="28"/>
          </w:rPr>
          <w:t>1.1. Нормативно-правовое обеспечение профориентационной работы в общеобразовательных учреждениях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76" w:history="1">
        <w:r w:rsidRPr="005361B3">
          <w:rPr>
            <w:rStyle w:val="a3"/>
            <w:noProof/>
            <w:sz w:val="28"/>
            <w:szCs w:val="28"/>
          </w:rPr>
          <w:t>1.2. Изучение понятийного аппарата по проблеме исследования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77" w:history="1">
        <w:r w:rsidRPr="005361B3">
          <w:rPr>
            <w:rStyle w:val="a3"/>
            <w:noProof/>
            <w:sz w:val="28"/>
            <w:szCs w:val="28"/>
          </w:rPr>
          <w:t>1.3. Изучение теоретического опыта формирования готовности младших подростков к профессиональному самоопределению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79" w:history="1">
        <w:r w:rsidRPr="005361B3">
          <w:rPr>
            <w:rStyle w:val="a3"/>
            <w:noProof/>
            <w:sz w:val="28"/>
            <w:szCs w:val="28"/>
          </w:rPr>
          <w:t>Глава 2. Анализ работы по организации профильного обучения за рубежом на примере Казахстана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80" w:history="1">
        <w:r w:rsidRPr="005361B3">
          <w:rPr>
            <w:rStyle w:val="a3"/>
            <w:noProof/>
            <w:sz w:val="28"/>
            <w:szCs w:val="28"/>
          </w:rPr>
          <w:t>2.1 Структура предпрофильной и профильной подготовки младших подростков к профессиональному самоопределению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81" w:history="1">
        <w:r w:rsidRPr="005361B3">
          <w:rPr>
            <w:rStyle w:val="a3"/>
            <w:noProof/>
            <w:sz w:val="28"/>
            <w:szCs w:val="28"/>
          </w:rPr>
          <w:t>2.2 Компоненты модели профильного обучения (Портфолио учебных достижений учащихся)</w:t>
        </w:r>
      </w:hyperlink>
      <w:r w:rsidRPr="005361B3">
        <w:rPr>
          <w:noProof/>
          <w:sz w:val="28"/>
          <w:szCs w:val="28"/>
        </w:rPr>
        <w:t xml:space="preserve"> </w:t>
      </w:r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83" w:history="1">
        <w:r w:rsidRPr="005361B3">
          <w:rPr>
            <w:rStyle w:val="a3"/>
            <w:noProof/>
            <w:sz w:val="28"/>
            <w:szCs w:val="28"/>
          </w:rPr>
          <w:t>Глава3. Разработка и апробация программы по профориентации младших подростков в школе в условиях профильного  обучения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84" w:history="1">
        <w:r w:rsidRPr="005361B3">
          <w:rPr>
            <w:rStyle w:val="a3"/>
            <w:noProof/>
            <w:sz w:val="28"/>
            <w:szCs w:val="28"/>
          </w:rPr>
          <w:t>3.1. Выявление и проверка в условиях эксперимента психолого-педагогических особенностей профориентационной работы с младшими подростками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85" w:history="1">
        <w:r w:rsidRPr="005361B3">
          <w:rPr>
            <w:rStyle w:val="a3"/>
            <w:noProof/>
            <w:sz w:val="28"/>
            <w:szCs w:val="28"/>
          </w:rPr>
          <w:t>3.2. Разработка и апробация программы по профориентации младших подростков в школе в условиях профильного  обучения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87" w:history="1">
        <w:r w:rsidRPr="005361B3">
          <w:rPr>
            <w:rStyle w:val="a3"/>
            <w:noProof/>
            <w:sz w:val="28"/>
            <w:szCs w:val="28"/>
          </w:rPr>
          <w:t>Заключение</w:t>
        </w:r>
      </w:hyperlink>
    </w:p>
    <w:p w:rsidR="0098434B" w:rsidRPr="005361B3" w:rsidRDefault="0098434B" w:rsidP="0098434B">
      <w:pPr>
        <w:pStyle w:val="1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01169688" w:history="1">
        <w:r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98434B" w:rsidRDefault="0098434B" w:rsidP="0098434B">
      <w:pPr>
        <w:rPr>
          <w:noProof/>
          <w:sz w:val="28"/>
          <w:szCs w:val="28"/>
        </w:rPr>
      </w:pPr>
      <w:hyperlink w:anchor="_Toc101169689" w:history="1"/>
    </w:p>
    <w:p w:rsidR="0098434B" w:rsidRDefault="0098434B" w:rsidP="0098434B">
      <w:pPr>
        <w:rPr>
          <w:noProof/>
          <w:sz w:val="28"/>
          <w:szCs w:val="28"/>
        </w:rPr>
      </w:pPr>
    </w:p>
    <w:p w:rsidR="0098434B" w:rsidRDefault="0098434B" w:rsidP="0098434B">
      <w:pPr>
        <w:rPr>
          <w:noProof/>
          <w:sz w:val="28"/>
          <w:szCs w:val="28"/>
        </w:rPr>
      </w:pPr>
    </w:p>
    <w:p w:rsidR="0098434B" w:rsidRPr="0098434B" w:rsidRDefault="0098434B" w:rsidP="0098434B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61B3">
        <w:rPr>
          <w:sz w:val="28"/>
          <w:szCs w:val="28"/>
        </w:rPr>
        <w:lastRenderedPageBreak/>
        <w:fldChar w:fldCharType="end"/>
      </w:r>
      <w:bookmarkStart w:id="0" w:name="_Toc101169687"/>
      <w:r w:rsidRPr="0098434B">
        <w:rPr>
          <w:sz w:val="28"/>
          <w:szCs w:val="28"/>
        </w:rPr>
        <w:t xml:space="preserve"> </w:t>
      </w:r>
      <w:r w:rsidRPr="0098434B">
        <w:rPr>
          <w:sz w:val="28"/>
          <w:szCs w:val="28"/>
        </w:rPr>
        <w:t>Заключение</w:t>
      </w:r>
      <w:bookmarkEnd w:id="0"/>
    </w:p>
    <w:p w:rsidR="0098434B" w:rsidRPr="0098434B" w:rsidRDefault="0098434B" w:rsidP="0098434B">
      <w:pPr>
        <w:spacing w:line="360" w:lineRule="auto"/>
        <w:ind w:right="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B" w:rsidRPr="0098434B" w:rsidRDefault="0098434B" w:rsidP="0098434B">
      <w:pPr>
        <w:spacing w:line="360" w:lineRule="auto"/>
        <w:ind w:right="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4B">
        <w:rPr>
          <w:rFonts w:ascii="Times New Roman" w:hAnsi="Times New Roman" w:cs="Times New Roman"/>
          <w:sz w:val="28"/>
          <w:szCs w:val="28"/>
        </w:rPr>
        <w:t>Результаты теоретического и экспериментального исследования показали достижение цели, решение поставленных задач и дали основания для следующих выводов:</w:t>
      </w:r>
    </w:p>
    <w:p w:rsidR="0098434B" w:rsidRPr="006926D7" w:rsidRDefault="0098434B" w:rsidP="006926D7">
      <w:pPr>
        <w:pStyle w:val="a4"/>
        <w:numPr>
          <w:ilvl w:val="0"/>
          <w:numId w:val="1"/>
        </w:num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6926D7">
        <w:rPr>
          <w:rFonts w:ascii="Times New Roman" w:hAnsi="Times New Roman" w:cs="Times New Roman"/>
          <w:sz w:val="28"/>
          <w:szCs w:val="28"/>
        </w:rPr>
        <w:t>На основе анализа научных источников установлено, что профессиональное самоопределение является длительным процессом, результатом которого является готовность младшего подростка к профессиональному самоопределению. Это сложный и многогранный процесс поиска и реализации личностью себя в профессии.</w:t>
      </w: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6926D7" w:rsidRPr="00476D10" w:rsidRDefault="006926D7" w:rsidP="006926D7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1" w:name="_Toc101169688"/>
      <w:r w:rsidRPr="00821794">
        <w:rPr>
          <w:sz w:val="28"/>
          <w:szCs w:val="28"/>
        </w:rPr>
        <w:lastRenderedPageBreak/>
        <w:t>Список литературы</w:t>
      </w:r>
      <w:bookmarkEnd w:id="1"/>
    </w:p>
    <w:p w:rsidR="006926D7" w:rsidRPr="00821794" w:rsidRDefault="006926D7" w:rsidP="006926D7">
      <w:pPr>
        <w:spacing w:line="360" w:lineRule="auto"/>
        <w:ind w:firstLine="709"/>
        <w:jc w:val="both"/>
        <w:rPr>
          <w:sz w:val="28"/>
          <w:szCs w:val="28"/>
        </w:rPr>
      </w:pPr>
    </w:p>
    <w:p w:rsidR="006926D7" w:rsidRPr="00821794" w:rsidRDefault="006926D7" w:rsidP="006926D7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</w:t>
      </w:r>
      <w:r w:rsidRPr="00821794">
        <w:rPr>
          <w:color w:val="000000"/>
          <w:sz w:val="28"/>
          <w:szCs w:val="28"/>
          <w:lang w:bidi="ru-RU"/>
        </w:rPr>
        <w:t>Всеобщая декларация прав человека</w:t>
      </w:r>
      <w:r>
        <w:rPr>
          <w:color w:val="000000"/>
          <w:sz w:val="28"/>
          <w:szCs w:val="28"/>
          <w:lang w:bidi="ru-RU"/>
        </w:rPr>
        <w:t>»</w:t>
      </w:r>
      <w:r w:rsidRPr="00821794">
        <w:rPr>
          <w:color w:val="000000"/>
          <w:sz w:val="28"/>
          <w:szCs w:val="28"/>
          <w:lang w:bidi="ru-RU"/>
        </w:rPr>
        <w:t xml:space="preserve"> (принята Генеральной Ассамблеей ООН 10.12.1948) // СПС </w:t>
      </w:r>
      <w:proofErr w:type="spellStart"/>
      <w:r w:rsidRPr="00821794">
        <w:rPr>
          <w:color w:val="000000"/>
          <w:sz w:val="28"/>
          <w:szCs w:val="28"/>
          <w:lang w:bidi="ru-RU"/>
        </w:rPr>
        <w:t>КонсультантПлюс</w:t>
      </w:r>
      <w:proofErr w:type="spellEnd"/>
      <w:r w:rsidRPr="00821794">
        <w:rPr>
          <w:color w:val="000000"/>
          <w:sz w:val="28"/>
          <w:szCs w:val="28"/>
          <w:lang w:bidi="ru-RU"/>
        </w:rPr>
        <w:t>.</w:t>
      </w:r>
    </w:p>
    <w:p w:rsidR="006926D7" w:rsidRPr="00821794" w:rsidRDefault="006926D7" w:rsidP="006926D7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sz w:val="28"/>
          <w:szCs w:val="28"/>
        </w:rPr>
      </w:pPr>
      <w:r w:rsidRPr="00821794">
        <w:rPr>
          <w:color w:val="000000"/>
          <w:sz w:val="28"/>
          <w:szCs w:val="28"/>
          <w:lang w:bidi="ru-RU"/>
        </w:rPr>
        <w:t xml:space="preserve">Конвенция </w:t>
      </w:r>
      <w:r w:rsidRPr="00821794">
        <w:rPr>
          <w:color w:val="000000"/>
          <w:sz w:val="28"/>
          <w:szCs w:val="28"/>
          <w:lang w:val="en-US" w:bidi="en-US"/>
        </w:rPr>
        <w:t>N</w:t>
      </w:r>
      <w:r w:rsidRPr="00821794">
        <w:rPr>
          <w:color w:val="000000"/>
          <w:sz w:val="28"/>
          <w:szCs w:val="28"/>
          <w:lang w:bidi="en-US"/>
        </w:rPr>
        <w:t xml:space="preserve">142 </w:t>
      </w:r>
      <w:r w:rsidRPr="00821794">
        <w:rPr>
          <w:color w:val="000000"/>
          <w:sz w:val="28"/>
          <w:szCs w:val="28"/>
          <w:lang w:bidi="ru-RU"/>
        </w:rPr>
        <w:t xml:space="preserve">Международной организации труда </w:t>
      </w:r>
      <w:r>
        <w:rPr>
          <w:color w:val="000000"/>
          <w:sz w:val="28"/>
          <w:szCs w:val="28"/>
          <w:lang w:bidi="ru-RU"/>
        </w:rPr>
        <w:t>«</w:t>
      </w:r>
      <w:r w:rsidRPr="00821794">
        <w:rPr>
          <w:color w:val="000000"/>
          <w:sz w:val="28"/>
          <w:szCs w:val="28"/>
          <w:lang w:bidi="ru-RU"/>
        </w:rPr>
        <w:t>О профессиональной ориентации и профессио</w:t>
      </w:r>
      <w:r w:rsidRPr="00821794">
        <w:rPr>
          <w:color w:val="000000"/>
          <w:sz w:val="28"/>
          <w:szCs w:val="28"/>
          <w:lang w:bidi="ru-RU"/>
        </w:rPr>
        <w:softHyphen/>
        <w:t>нальной подготовке в области развития людских ресурсов</w:t>
      </w:r>
      <w:r>
        <w:rPr>
          <w:color w:val="000000"/>
          <w:sz w:val="28"/>
          <w:szCs w:val="28"/>
          <w:lang w:bidi="ru-RU"/>
        </w:rPr>
        <w:t>» [рус</w:t>
      </w:r>
      <w:r w:rsidRPr="00821794">
        <w:rPr>
          <w:color w:val="000000"/>
          <w:sz w:val="28"/>
          <w:szCs w:val="28"/>
          <w:lang w:bidi="ru-RU"/>
        </w:rPr>
        <w:t xml:space="preserve">, англ.] (Заключена в г. Женеве 23.06.1975) // СПС </w:t>
      </w:r>
      <w:proofErr w:type="spellStart"/>
      <w:r w:rsidRPr="00821794">
        <w:rPr>
          <w:color w:val="000000"/>
          <w:sz w:val="28"/>
          <w:szCs w:val="28"/>
          <w:lang w:bidi="ru-RU"/>
        </w:rPr>
        <w:t>КонсультантПлюс</w:t>
      </w:r>
      <w:proofErr w:type="spellEnd"/>
      <w:r w:rsidRPr="00821794">
        <w:rPr>
          <w:color w:val="000000"/>
          <w:sz w:val="28"/>
          <w:szCs w:val="28"/>
          <w:lang w:bidi="ru-RU"/>
        </w:rPr>
        <w:t>.</w:t>
      </w:r>
    </w:p>
    <w:p w:rsidR="006926D7" w:rsidRPr="00821794" w:rsidRDefault="006926D7" w:rsidP="006926D7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sz w:val="28"/>
          <w:szCs w:val="28"/>
        </w:rPr>
      </w:pPr>
      <w:r w:rsidRPr="00821794">
        <w:rPr>
          <w:color w:val="000000"/>
          <w:sz w:val="28"/>
          <w:szCs w:val="28"/>
          <w:lang w:bidi="ru-RU"/>
        </w:rPr>
        <w:t xml:space="preserve">Рекомендация </w:t>
      </w:r>
      <w:r w:rsidRPr="00821794">
        <w:rPr>
          <w:color w:val="000000"/>
          <w:sz w:val="28"/>
          <w:szCs w:val="28"/>
          <w:lang w:val="en-US" w:bidi="en-US"/>
        </w:rPr>
        <w:t>N</w:t>
      </w:r>
      <w:r w:rsidRPr="00821794">
        <w:rPr>
          <w:color w:val="000000"/>
          <w:sz w:val="28"/>
          <w:szCs w:val="28"/>
          <w:lang w:bidi="en-US"/>
        </w:rPr>
        <w:t xml:space="preserve">150 </w:t>
      </w:r>
      <w:r w:rsidRPr="00821794">
        <w:rPr>
          <w:color w:val="000000"/>
          <w:sz w:val="28"/>
          <w:szCs w:val="28"/>
          <w:lang w:bidi="ru-RU"/>
        </w:rPr>
        <w:t xml:space="preserve">Международной организации труда </w:t>
      </w:r>
      <w:r>
        <w:rPr>
          <w:color w:val="000000"/>
          <w:sz w:val="28"/>
          <w:szCs w:val="28"/>
          <w:lang w:bidi="ru-RU"/>
        </w:rPr>
        <w:t>«</w:t>
      </w:r>
      <w:r w:rsidRPr="00821794">
        <w:rPr>
          <w:color w:val="000000"/>
          <w:sz w:val="28"/>
          <w:szCs w:val="28"/>
          <w:lang w:bidi="ru-RU"/>
        </w:rPr>
        <w:t>О профессиональной ориентации и профес</w:t>
      </w:r>
      <w:r w:rsidRPr="00821794">
        <w:rPr>
          <w:color w:val="000000"/>
          <w:sz w:val="28"/>
          <w:szCs w:val="28"/>
          <w:lang w:bidi="ru-RU"/>
        </w:rPr>
        <w:softHyphen/>
        <w:t>сиональной подготовке в области развития людских ресурсов</w:t>
      </w:r>
      <w:r>
        <w:rPr>
          <w:color w:val="000000"/>
          <w:sz w:val="28"/>
          <w:szCs w:val="28"/>
          <w:lang w:bidi="ru-RU"/>
        </w:rPr>
        <w:t>»</w:t>
      </w:r>
      <w:r w:rsidRPr="00821794">
        <w:rPr>
          <w:color w:val="000000"/>
          <w:sz w:val="28"/>
          <w:szCs w:val="28"/>
          <w:lang w:bidi="ru-RU"/>
        </w:rPr>
        <w:t xml:space="preserve"> (Принята в г. Женеве 23.06.1975 на 60-ой сессии Генеральной конференции МОТ) // СПС </w:t>
      </w:r>
      <w:proofErr w:type="spellStart"/>
      <w:r w:rsidRPr="00821794">
        <w:rPr>
          <w:color w:val="000000"/>
          <w:sz w:val="28"/>
          <w:szCs w:val="28"/>
          <w:lang w:bidi="ru-RU"/>
        </w:rPr>
        <w:t>КонсультантПлюс</w:t>
      </w:r>
      <w:proofErr w:type="spellEnd"/>
      <w:r w:rsidRPr="00821794">
        <w:rPr>
          <w:color w:val="000000"/>
          <w:sz w:val="28"/>
          <w:szCs w:val="28"/>
          <w:lang w:bidi="ru-RU"/>
        </w:rPr>
        <w:t>.</w:t>
      </w:r>
    </w:p>
    <w:p w:rsidR="006926D7" w:rsidRPr="00821794" w:rsidRDefault="006926D7" w:rsidP="006926D7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Pr="00821794">
        <w:rPr>
          <w:color w:val="000000"/>
          <w:sz w:val="28"/>
          <w:szCs w:val="28"/>
          <w:lang w:bidi="ru-RU"/>
        </w:rPr>
        <w:t>Конвенция о правах ребенка</w:t>
      </w:r>
      <w:r>
        <w:rPr>
          <w:color w:val="000000"/>
          <w:sz w:val="28"/>
          <w:szCs w:val="28"/>
          <w:lang w:bidi="ru-RU"/>
        </w:rPr>
        <w:t>»</w:t>
      </w:r>
      <w:r w:rsidRPr="00821794">
        <w:rPr>
          <w:color w:val="000000"/>
          <w:sz w:val="28"/>
          <w:szCs w:val="28"/>
          <w:lang w:bidi="ru-RU"/>
        </w:rPr>
        <w:t xml:space="preserve"> (одобрена Генеральной Ассамблеей ООН 20.11.1989) (вступила в силу для СССР 15.09.1990) // СПС </w:t>
      </w:r>
      <w:proofErr w:type="spellStart"/>
      <w:r w:rsidRPr="00821794">
        <w:rPr>
          <w:color w:val="000000"/>
          <w:sz w:val="28"/>
          <w:szCs w:val="28"/>
          <w:lang w:bidi="ru-RU"/>
        </w:rPr>
        <w:t>КонсультантПлюс</w:t>
      </w:r>
      <w:proofErr w:type="spellEnd"/>
      <w:r w:rsidRPr="00821794">
        <w:rPr>
          <w:color w:val="000000"/>
          <w:sz w:val="28"/>
          <w:szCs w:val="28"/>
          <w:lang w:bidi="ru-RU"/>
        </w:rPr>
        <w:t>.</w:t>
      </w:r>
    </w:p>
    <w:p w:rsidR="006926D7" w:rsidRPr="00821794" w:rsidRDefault="006926D7" w:rsidP="006926D7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Pr="00821794">
        <w:rPr>
          <w:color w:val="000000"/>
          <w:sz w:val="28"/>
          <w:szCs w:val="28"/>
          <w:lang w:bidi="ru-RU"/>
        </w:rPr>
        <w:t>Европейская социальная хартия (пересмотренная)</w:t>
      </w:r>
      <w:r>
        <w:rPr>
          <w:color w:val="000000"/>
          <w:sz w:val="28"/>
          <w:szCs w:val="28"/>
          <w:lang w:bidi="ru-RU"/>
        </w:rPr>
        <w:t>»</w:t>
      </w:r>
      <w:r w:rsidRPr="00821794">
        <w:rPr>
          <w:color w:val="000000"/>
          <w:sz w:val="28"/>
          <w:szCs w:val="28"/>
          <w:lang w:bidi="ru-RU"/>
        </w:rPr>
        <w:t xml:space="preserve"> (принята в г. Страсбурге 03.0</w:t>
      </w:r>
      <w:r>
        <w:rPr>
          <w:color w:val="000000"/>
          <w:sz w:val="28"/>
          <w:szCs w:val="28"/>
          <w:lang w:bidi="ru-RU"/>
        </w:rPr>
        <w:t xml:space="preserve">5.1996) // СПС </w:t>
      </w:r>
      <w:proofErr w:type="spellStart"/>
      <w:r>
        <w:rPr>
          <w:color w:val="000000"/>
          <w:sz w:val="28"/>
          <w:szCs w:val="28"/>
          <w:lang w:bidi="ru-RU"/>
        </w:rPr>
        <w:t>Кон</w:t>
      </w:r>
      <w:r>
        <w:rPr>
          <w:color w:val="000000"/>
          <w:sz w:val="28"/>
          <w:szCs w:val="28"/>
          <w:lang w:bidi="ru-RU"/>
        </w:rPr>
        <w:softHyphen/>
        <w:t>сультантПлюс</w:t>
      </w:r>
      <w:proofErr w:type="spellEnd"/>
      <w:r w:rsidRPr="00821794">
        <w:rPr>
          <w:color w:val="000000"/>
          <w:sz w:val="28"/>
          <w:szCs w:val="28"/>
          <w:lang w:bidi="ru-RU"/>
        </w:rPr>
        <w:t>.</w:t>
      </w:r>
    </w:p>
    <w:p w:rsidR="006926D7" w:rsidRPr="006926D7" w:rsidRDefault="006926D7" w:rsidP="006926D7">
      <w:pPr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8434B" w:rsidRPr="0098434B" w:rsidRDefault="0098434B" w:rsidP="0098434B">
      <w:pPr>
        <w:rPr>
          <w:rFonts w:ascii="Times New Roman" w:hAnsi="Times New Roman" w:cs="Times New Roman"/>
        </w:rPr>
      </w:pPr>
    </w:p>
    <w:sectPr w:rsidR="0098434B" w:rsidRPr="009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949BB"/>
    <w:multiLevelType w:val="hybridMultilevel"/>
    <w:tmpl w:val="BFB658BA"/>
    <w:lvl w:ilvl="0" w:tplc="8A3205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3C65A8"/>
    <w:multiLevelType w:val="multilevel"/>
    <w:tmpl w:val="109A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17"/>
    <w:rsid w:val="005F2D17"/>
    <w:rsid w:val="006926D7"/>
    <w:rsid w:val="0098434B"/>
    <w:rsid w:val="00B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FF9"/>
  <w15:chartTrackingRefBased/>
  <w15:docId w15:val="{0451411D-40E8-41C5-BF3E-A6773B6A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34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8434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926D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926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6D7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2023-01-12T07:23:00Z</dcterms:created>
  <dcterms:modified xsi:type="dcterms:W3CDTF">2023-01-12T07:27:00Z</dcterms:modified>
</cp:coreProperties>
</file>